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C0E" w:rsidRPr="002C0C0E" w:rsidRDefault="002C0C0E" w:rsidP="002C0C0E">
      <w:pPr>
        <w:jc w:val="center"/>
        <w:rPr>
          <w:b/>
          <w:sz w:val="28"/>
        </w:rPr>
      </w:pPr>
      <w:r w:rsidRPr="002C0C0E">
        <w:rPr>
          <w:b/>
          <w:sz w:val="28"/>
        </w:rPr>
        <w:t>Scrutiny Work Programme 2014 - 2015</w:t>
      </w:r>
    </w:p>
    <w:p w:rsidR="002C0C0E" w:rsidRPr="002C0C0E" w:rsidRDefault="002C0C0E" w:rsidP="002C0C0E"/>
    <w:p w:rsidR="002C0C0E" w:rsidRPr="002C0C0E" w:rsidRDefault="002C0C0E" w:rsidP="002C0C0E">
      <w:r w:rsidRPr="002C0C0E">
        <w:t>This programme represents the work of Scrutiny, including panel work and Committee items.  The work programme is divided under the following headings:</w:t>
      </w:r>
    </w:p>
    <w:p w:rsidR="002C0C0E" w:rsidRPr="002C0C0E" w:rsidRDefault="002C0C0E" w:rsidP="002C0C0E"/>
    <w:p w:rsidR="002C0C0E" w:rsidRPr="002C0C0E" w:rsidRDefault="002C0C0E" w:rsidP="002C0C0E">
      <w:pPr>
        <w:numPr>
          <w:ilvl w:val="0"/>
          <w:numId w:val="1"/>
        </w:numPr>
        <w:contextualSpacing/>
      </w:pPr>
      <w:r w:rsidRPr="002C0C0E">
        <w:t xml:space="preserve">Standing Panels </w:t>
      </w:r>
    </w:p>
    <w:p w:rsidR="002C0C0E" w:rsidRPr="002C0C0E" w:rsidRDefault="002C0C0E" w:rsidP="002C0C0E">
      <w:pPr>
        <w:numPr>
          <w:ilvl w:val="0"/>
          <w:numId w:val="1"/>
        </w:numPr>
      </w:pPr>
      <w:r w:rsidRPr="002C0C0E">
        <w:t>Review Panels in progress</w:t>
      </w:r>
    </w:p>
    <w:p w:rsidR="002C0C0E" w:rsidRPr="002C0C0E" w:rsidRDefault="002C0C0E" w:rsidP="002C0C0E">
      <w:pPr>
        <w:numPr>
          <w:ilvl w:val="0"/>
          <w:numId w:val="1"/>
        </w:numPr>
      </w:pPr>
      <w:r w:rsidRPr="002C0C0E">
        <w:t>Potential Review Panels (to be established if and when resources allow)</w:t>
      </w:r>
    </w:p>
    <w:p w:rsidR="002C0C0E" w:rsidRPr="002C0C0E" w:rsidRDefault="002C0C0E" w:rsidP="002C0C0E">
      <w:pPr>
        <w:numPr>
          <w:ilvl w:val="0"/>
          <w:numId w:val="1"/>
        </w:numPr>
        <w:contextualSpacing/>
      </w:pPr>
      <w:r w:rsidRPr="002C0C0E">
        <w:t xml:space="preserve">Items for Scrutiny Committee meetings </w:t>
      </w:r>
    </w:p>
    <w:p w:rsidR="002C0C0E" w:rsidRPr="002C0C0E" w:rsidRDefault="002C0C0E" w:rsidP="002C0C0E">
      <w:pPr>
        <w:numPr>
          <w:ilvl w:val="0"/>
          <w:numId w:val="1"/>
        </w:numPr>
        <w:contextualSpacing/>
      </w:pPr>
      <w:r w:rsidRPr="002C0C0E">
        <w:t>Items called in and Councillor calls for action</w:t>
      </w:r>
    </w:p>
    <w:p w:rsidR="002C0C0E" w:rsidRPr="002C0C0E" w:rsidRDefault="002C0C0E" w:rsidP="002C0C0E">
      <w:pPr>
        <w:numPr>
          <w:ilvl w:val="0"/>
          <w:numId w:val="1"/>
        </w:numPr>
        <w:contextualSpacing/>
      </w:pPr>
      <w:r w:rsidRPr="002C0C0E">
        <w:t>Items referred to Scrutiny by Council</w:t>
      </w:r>
    </w:p>
    <w:p w:rsidR="002C0C0E" w:rsidRPr="002C0C0E" w:rsidRDefault="002C0C0E" w:rsidP="002C0C0E">
      <w:pPr>
        <w:numPr>
          <w:ilvl w:val="0"/>
          <w:numId w:val="1"/>
        </w:numPr>
        <w:contextualSpacing/>
      </w:pPr>
      <w:r w:rsidRPr="002C0C0E">
        <w:t>Draft Scrutiny Committee agenda schedule</w:t>
      </w:r>
    </w:p>
    <w:p w:rsidR="002C0C0E" w:rsidRPr="002C0C0E" w:rsidRDefault="002C0C0E" w:rsidP="002C0C0E"/>
    <w:p w:rsidR="002C0C0E" w:rsidRPr="002C0C0E" w:rsidRDefault="002C0C0E" w:rsidP="002C0C0E"/>
    <w:p w:rsidR="002C0C0E" w:rsidRPr="002C0C0E" w:rsidRDefault="002C0C0E" w:rsidP="002C0C0E">
      <w:pPr>
        <w:numPr>
          <w:ilvl w:val="0"/>
          <w:numId w:val="33"/>
        </w:numPr>
        <w:contextualSpacing/>
        <w:rPr>
          <w:b/>
          <w:u w:val="single"/>
        </w:rPr>
      </w:pPr>
      <w:r w:rsidRPr="002C0C0E">
        <w:rPr>
          <w:b/>
          <w:u w:val="single"/>
        </w:rPr>
        <w:t>Standing Panels</w:t>
      </w:r>
    </w:p>
    <w:p w:rsidR="002C0C0E" w:rsidRPr="002C0C0E" w:rsidRDefault="002C0C0E" w:rsidP="002C0C0E"/>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4961"/>
        <w:gridCol w:w="5670"/>
      </w:tblGrid>
      <w:tr w:rsidR="002C0C0E" w:rsidRPr="002C0C0E" w:rsidTr="00665849">
        <w:trPr>
          <w:trHeight w:val="817"/>
        </w:trPr>
        <w:tc>
          <w:tcPr>
            <w:tcW w:w="3686" w:type="dxa"/>
            <w:tcBorders>
              <w:bottom w:val="single" w:sz="4" w:space="0" w:color="auto"/>
            </w:tcBorders>
            <w:shd w:val="clear" w:color="auto" w:fill="auto"/>
            <w:vAlign w:val="center"/>
          </w:tcPr>
          <w:p w:rsidR="002C0C0E" w:rsidRPr="002C0C0E" w:rsidRDefault="002C0C0E" w:rsidP="002C0C0E">
            <w:pPr>
              <w:rPr>
                <w:b/>
              </w:rPr>
            </w:pPr>
            <w:r w:rsidRPr="002C0C0E">
              <w:rPr>
                <w:b/>
              </w:rPr>
              <w:t>Topic</w:t>
            </w:r>
          </w:p>
        </w:tc>
        <w:tc>
          <w:tcPr>
            <w:tcW w:w="4961" w:type="dxa"/>
            <w:tcBorders>
              <w:bottom w:val="single" w:sz="4" w:space="0" w:color="auto"/>
            </w:tcBorders>
            <w:shd w:val="clear" w:color="auto" w:fill="auto"/>
            <w:vAlign w:val="center"/>
          </w:tcPr>
          <w:p w:rsidR="002C0C0E" w:rsidRPr="002C0C0E" w:rsidRDefault="002C0C0E" w:rsidP="002C0C0E">
            <w:pPr>
              <w:rPr>
                <w:b/>
              </w:rPr>
            </w:pPr>
            <w:r w:rsidRPr="002C0C0E">
              <w:rPr>
                <w:b/>
              </w:rPr>
              <w:t>Area(s) for focus</w:t>
            </w:r>
          </w:p>
        </w:tc>
        <w:tc>
          <w:tcPr>
            <w:tcW w:w="5670" w:type="dxa"/>
            <w:tcBorders>
              <w:bottom w:val="single" w:sz="4" w:space="0" w:color="auto"/>
            </w:tcBorders>
            <w:shd w:val="clear" w:color="auto" w:fill="auto"/>
            <w:vAlign w:val="center"/>
          </w:tcPr>
          <w:p w:rsidR="002C0C0E" w:rsidRPr="002C0C0E" w:rsidRDefault="002C0C0E" w:rsidP="002C0C0E">
            <w:pPr>
              <w:rPr>
                <w:b/>
              </w:rPr>
            </w:pPr>
            <w:r w:rsidRPr="002C0C0E">
              <w:rPr>
                <w:b/>
              </w:rPr>
              <w:t>Nominated councillors (no substitutions allowed</w:t>
            </w:r>
          </w:p>
        </w:tc>
      </w:tr>
      <w:tr w:rsidR="002C0C0E" w:rsidRPr="002C0C0E" w:rsidTr="00665849">
        <w:tc>
          <w:tcPr>
            <w:tcW w:w="3686" w:type="dxa"/>
            <w:tcBorders>
              <w:bottom w:val="single" w:sz="4" w:space="0" w:color="auto"/>
            </w:tcBorders>
            <w:shd w:val="clear" w:color="auto" w:fill="auto"/>
          </w:tcPr>
          <w:p w:rsidR="002C0C0E" w:rsidRPr="002C0C0E" w:rsidRDefault="002C0C0E" w:rsidP="002C0C0E">
            <w:r w:rsidRPr="002C0C0E">
              <w:t xml:space="preserve">Finance Panel – All finance issues considered within the Scrutiny Function. </w:t>
            </w:r>
          </w:p>
        </w:tc>
        <w:tc>
          <w:tcPr>
            <w:tcW w:w="4961" w:type="dxa"/>
            <w:tcBorders>
              <w:bottom w:val="single" w:sz="4" w:space="0" w:color="auto"/>
            </w:tcBorders>
            <w:shd w:val="clear" w:color="auto" w:fill="auto"/>
          </w:tcPr>
          <w:p w:rsidR="002C0C0E" w:rsidRPr="002C0C0E" w:rsidRDefault="002C0C0E" w:rsidP="002C0C0E">
            <w:r w:rsidRPr="002C0C0E">
              <w:t>See appendix 1</w:t>
            </w:r>
          </w:p>
        </w:tc>
        <w:tc>
          <w:tcPr>
            <w:tcW w:w="5670" w:type="dxa"/>
            <w:tcBorders>
              <w:bottom w:val="single" w:sz="4" w:space="0" w:color="auto"/>
            </w:tcBorders>
            <w:shd w:val="clear" w:color="auto" w:fill="auto"/>
          </w:tcPr>
          <w:p w:rsidR="002C0C0E" w:rsidRPr="002C0C0E" w:rsidRDefault="002C0C0E" w:rsidP="002C0C0E">
            <w:r w:rsidRPr="002C0C0E">
              <w:t>Lead: Councillor Simmons</w:t>
            </w:r>
          </w:p>
          <w:p w:rsidR="002C0C0E" w:rsidRPr="002C0C0E" w:rsidRDefault="002C0C0E" w:rsidP="002C0C0E"/>
          <w:p w:rsidR="002C0C0E" w:rsidRPr="002C0C0E" w:rsidRDefault="002C0C0E" w:rsidP="002C0C0E">
            <w:r w:rsidRPr="002C0C0E">
              <w:t xml:space="preserve">Councillors Darke, Fooks and Fry </w:t>
            </w:r>
          </w:p>
        </w:tc>
      </w:tr>
      <w:tr w:rsidR="002C0C0E" w:rsidRPr="002C0C0E" w:rsidTr="00665849">
        <w:tc>
          <w:tcPr>
            <w:tcW w:w="3686" w:type="dxa"/>
            <w:tcBorders>
              <w:bottom w:val="single" w:sz="4" w:space="0" w:color="auto"/>
            </w:tcBorders>
            <w:shd w:val="clear" w:color="auto" w:fill="auto"/>
          </w:tcPr>
          <w:p w:rsidR="002C0C0E" w:rsidRPr="002C0C0E" w:rsidRDefault="002C0C0E" w:rsidP="002C0C0E">
            <w:r w:rsidRPr="002C0C0E">
              <w:t xml:space="preserve">Housing – All strategic and landlord issues considered within the Scrutiny Function. </w:t>
            </w:r>
          </w:p>
          <w:p w:rsidR="002C0C0E" w:rsidRPr="002C0C0E" w:rsidRDefault="002C0C0E" w:rsidP="002C0C0E">
            <w:pPr>
              <w:rPr>
                <w:b/>
              </w:rPr>
            </w:pPr>
          </w:p>
        </w:tc>
        <w:tc>
          <w:tcPr>
            <w:tcW w:w="4961" w:type="dxa"/>
            <w:tcBorders>
              <w:bottom w:val="single" w:sz="4" w:space="0" w:color="auto"/>
            </w:tcBorders>
            <w:shd w:val="clear" w:color="auto" w:fill="auto"/>
          </w:tcPr>
          <w:p w:rsidR="002C0C0E" w:rsidRPr="002C0C0E" w:rsidRDefault="002C0C0E" w:rsidP="002C0C0E">
            <w:r w:rsidRPr="002C0C0E">
              <w:t>See appendix 2</w:t>
            </w:r>
          </w:p>
        </w:tc>
        <w:tc>
          <w:tcPr>
            <w:tcW w:w="5670" w:type="dxa"/>
            <w:tcBorders>
              <w:bottom w:val="single" w:sz="4" w:space="0" w:color="auto"/>
            </w:tcBorders>
            <w:shd w:val="clear" w:color="auto" w:fill="auto"/>
          </w:tcPr>
          <w:p w:rsidR="002C0C0E" w:rsidRPr="002C0C0E" w:rsidRDefault="002C0C0E" w:rsidP="002C0C0E">
            <w:r w:rsidRPr="002C0C0E">
              <w:t xml:space="preserve">Lead: </w:t>
            </w:r>
            <w:r w:rsidR="00982B84">
              <w:t>To be confirmed</w:t>
            </w:r>
          </w:p>
          <w:p w:rsidR="002C0C0E" w:rsidRPr="002C0C0E" w:rsidRDefault="002C0C0E" w:rsidP="002C0C0E"/>
          <w:p w:rsidR="002C0C0E" w:rsidRPr="002C0C0E" w:rsidRDefault="002C0C0E" w:rsidP="002C0C0E">
            <w:r w:rsidRPr="002C0C0E">
              <w:t xml:space="preserve">Co-opted Member – Linda Hill </w:t>
            </w:r>
          </w:p>
          <w:p w:rsidR="002C0C0E" w:rsidRPr="002C0C0E" w:rsidRDefault="002C0C0E" w:rsidP="002C0C0E">
            <w:r w:rsidRPr="002C0C0E">
              <w:t xml:space="preserve">Councillors </w:t>
            </w:r>
            <w:proofErr w:type="spellStart"/>
            <w:r w:rsidRPr="002C0C0E">
              <w:t>Hollick</w:t>
            </w:r>
            <w:proofErr w:type="spellEnd"/>
            <w:r w:rsidRPr="002C0C0E">
              <w:t>, Sanders and Wade</w:t>
            </w:r>
          </w:p>
        </w:tc>
      </w:tr>
    </w:tbl>
    <w:p w:rsidR="002C0C0E" w:rsidRPr="002C0C0E" w:rsidRDefault="002C0C0E" w:rsidP="002C0C0E">
      <w:pPr>
        <w:rPr>
          <w:b/>
          <w:u w:val="single"/>
        </w:rPr>
      </w:pPr>
    </w:p>
    <w:p w:rsidR="002C0C0E" w:rsidRPr="002C0C0E" w:rsidRDefault="002C0C0E" w:rsidP="002C0C0E">
      <w:pPr>
        <w:rPr>
          <w:b/>
          <w:u w:val="single"/>
        </w:rPr>
      </w:pPr>
    </w:p>
    <w:p w:rsidR="002C0C0E" w:rsidRPr="002C0C0E" w:rsidRDefault="002C0C0E" w:rsidP="002C0C0E">
      <w:pPr>
        <w:rPr>
          <w:b/>
          <w:u w:val="single"/>
        </w:rPr>
      </w:pPr>
    </w:p>
    <w:p w:rsidR="002C0C0E" w:rsidRPr="002C0C0E" w:rsidRDefault="002C0C0E" w:rsidP="002C0C0E">
      <w:pPr>
        <w:rPr>
          <w:b/>
          <w:u w:val="single"/>
        </w:rPr>
      </w:pPr>
    </w:p>
    <w:p w:rsidR="002C0C0E" w:rsidRPr="002C0C0E" w:rsidRDefault="002C0C0E" w:rsidP="002C0C0E">
      <w:pPr>
        <w:rPr>
          <w:b/>
          <w:u w:val="single"/>
        </w:rPr>
      </w:pPr>
    </w:p>
    <w:p w:rsidR="002C0C0E" w:rsidRPr="002C0C0E" w:rsidRDefault="002C0C0E" w:rsidP="002C0C0E">
      <w:pPr>
        <w:rPr>
          <w:b/>
          <w:u w:val="single"/>
        </w:rPr>
      </w:pPr>
    </w:p>
    <w:p w:rsidR="002C0C0E" w:rsidRPr="002C0C0E" w:rsidRDefault="002C0C0E" w:rsidP="002C0C0E">
      <w:pPr>
        <w:numPr>
          <w:ilvl w:val="0"/>
          <w:numId w:val="33"/>
        </w:numPr>
        <w:contextualSpacing/>
        <w:rPr>
          <w:b/>
          <w:u w:val="single"/>
        </w:rPr>
      </w:pPr>
      <w:r w:rsidRPr="002C0C0E">
        <w:rPr>
          <w:b/>
          <w:u w:val="single"/>
        </w:rPr>
        <w:lastRenderedPageBreak/>
        <w:t>Review panels in progress</w:t>
      </w:r>
    </w:p>
    <w:p w:rsidR="002C0C0E" w:rsidRPr="002C0C0E" w:rsidRDefault="002C0C0E" w:rsidP="002C0C0E">
      <w:pPr>
        <w:rPr>
          <w:b/>
          <w:u w:val="single"/>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261"/>
        <w:gridCol w:w="4110"/>
        <w:gridCol w:w="3544"/>
        <w:gridCol w:w="1559"/>
      </w:tblGrid>
      <w:tr w:rsidR="002C0C0E" w:rsidRPr="002C0C0E" w:rsidTr="00665849">
        <w:trPr>
          <w:trHeight w:val="732"/>
        </w:trPr>
        <w:tc>
          <w:tcPr>
            <w:tcW w:w="1843" w:type="dxa"/>
            <w:shd w:val="clear" w:color="auto" w:fill="auto"/>
            <w:vAlign w:val="center"/>
          </w:tcPr>
          <w:p w:rsidR="002C0C0E" w:rsidRPr="002C0C0E" w:rsidRDefault="002C0C0E" w:rsidP="002C0C0E">
            <w:pPr>
              <w:rPr>
                <w:b/>
              </w:rPr>
            </w:pPr>
            <w:r w:rsidRPr="002C0C0E">
              <w:rPr>
                <w:b/>
              </w:rPr>
              <w:t>Topic</w:t>
            </w:r>
          </w:p>
        </w:tc>
        <w:tc>
          <w:tcPr>
            <w:tcW w:w="3261" w:type="dxa"/>
            <w:shd w:val="clear" w:color="auto" w:fill="auto"/>
            <w:vAlign w:val="center"/>
          </w:tcPr>
          <w:p w:rsidR="002C0C0E" w:rsidRPr="002C0C0E" w:rsidRDefault="002C0C0E" w:rsidP="002C0C0E">
            <w:pPr>
              <w:rPr>
                <w:b/>
              </w:rPr>
            </w:pPr>
            <w:r w:rsidRPr="002C0C0E">
              <w:rPr>
                <w:b/>
              </w:rPr>
              <w:t>Scope</w:t>
            </w:r>
          </w:p>
        </w:tc>
        <w:tc>
          <w:tcPr>
            <w:tcW w:w="4110" w:type="dxa"/>
            <w:shd w:val="clear" w:color="auto" w:fill="auto"/>
            <w:vAlign w:val="center"/>
          </w:tcPr>
          <w:p w:rsidR="002C0C0E" w:rsidRPr="002C0C0E" w:rsidRDefault="002C0C0E" w:rsidP="002C0C0E">
            <w:pPr>
              <w:rPr>
                <w:b/>
              </w:rPr>
            </w:pPr>
            <w:r w:rsidRPr="002C0C0E">
              <w:rPr>
                <w:b/>
              </w:rPr>
              <w:t>Progress</w:t>
            </w:r>
          </w:p>
        </w:tc>
        <w:tc>
          <w:tcPr>
            <w:tcW w:w="3544" w:type="dxa"/>
            <w:vAlign w:val="center"/>
          </w:tcPr>
          <w:p w:rsidR="002C0C0E" w:rsidRPr="002C0C0E" w:rsidRDefault="002C0C0E" w:rsidP="002C0C0E">
            <w:pPr>
              <w:rPr>
                <w:b/>
              </w:rPr>
            </w:pPr>
            <w:r w:rsidRPr="002C0C0E">
              <w:rPr>
                <w:b/>
              </w:rPr>
              <w:t>Next steps</w:t>
            </w:r>
          </w:p>
        </w:tc>
        <w:tc>
          <w:tcPr>
            <w:tcW w:w="1559" w:type="dxa"/>
            <w:shd w:val="clear" w:color="auto" w:fill="auto"/>
            <w:vAlign w:val="center"/>
          </w:tcPr>
          <w:p w:rsidR="002C0C0E" w:rsidRPr="002C0C0E" w:rsidRDefault="002C0C0E" w:rsidP="002C0C0E">
            <w:pPr>
              <w:rPr>
                <w:b/>
              </w:rPr>
            </w:pPr>
            <w:r w:rsidRPr="002C0C0E">
              <w:rPr>
                <w:b/>
              </w:rPr>
              <w:t>Nominated councillors</w:t>
            </w:r>
          </w:p>
        </w:tc>
      </w:tr>
      <w:tr w:rsidR="002C0C0E" w:rsidRPr="002C0C0E" w:rsidTr="00665849">
        <w:tc>
          <w:tcPr>
            <w:tcW w:w="1843" w:type="dxa"/>
            <w:shd w:val="clear" w:color="auto" w:fill="auto"/>
          </w:tcPr>
          <w:p w:rsidR="002C0C0E" w:rsidRPr="002C0C0E" w:rsidRDefault="002C0C0E" w:rsidP="002C0C0E">
            <w:r w:rsidRPr="002C0C0E">
              <w:t>Thames Water investment to improve flooding and sewerage issues in the City.</w:t>
            </w:r>
          </w:p>
          <w:p w:rsidR="002C0C0E" w:rsidRPr="002C0C0E" w:rsidRDefault="002C0C0E" w:rsidP="002C0C0E"/>
          <w:p w:rsidR="002C0C0E" w:rsidRPr="002C0C0E" w:rsidRDefault="002C0C0E" w:rsidP="002C0C0E">
            <w:pPr>
              <w:rPr>
                <w:b/>
              </w:rPr>
            </w:pPr>
          </w:p>
        </w:tc>
        <w:tc>
          <w:tcPr>
            <w:tcW w:w="3261" w:type="dxa"/>
            <w:shd w:val="clear" w:color="auto" w:fill="auto"/>
          </w:tcPr>
          <w:p w:rsidR="002C0C0E" w:rsidRPr="002C0C0E" w:rsidRDefault="002C0C0E" w:rsidP="002C0C0E">
            <w:pPr>
              <w:ind w:left="60"/>
            </w:pPr>
            <w:r w:rsidRPr="002C0C0E">
              <w:t>Issue carried forward from 13/14 Work Programme.</w:t>
            </w:r>
          </w:p>
          <w:p w:rsidR="002C0C0E" w:rsidRPr="002C0C0E" w:rsidRDefault="002C0C0E" w:rsidP="002C0C0E">
            <w:pPr>
              <w:ind w:left="60"/>
            </w:pPr>
          </w:p>
          <w:p w:rsidR="002C0C0E" w:rsidRPr="002C0C0E" w:rsidRDefault="002C0C0E" w:rsidP="002C0C0E">
            <w:pPr>
              <w:ind w:left="60"/>
            </w:pPr>
            <w:r w:rsidRPr="002C0C0E">
              <w:t xml:space="preserve">To continue engagement with Thames Water Utilities (TWU) at a senior level to ensure delivery of the agreements reached.   </w:t>
            </w:r>
          </w:p>
        </w:tc>
        <w:tc>
          <w:tcPr>
            <w:tcW w:w="4110" w:type="dxa"/>
            <w:shd w:val="clear" w:color="auto" w:fill="auto"/>
          </w:tcPr>
          <w:p w:rsidR="002C0C0E" w:rsidRPr="002C0C0E" w:rsidRDefault="002C0C0E" w:rsidP="002C0C0E">
            <w:r w:rsidRPr="002C0C0E">
              <w:t xml:space="preserve">Panel members met with TWU in May and obtained agreement to bring forward a whole area study of the condition of Oxford’s sewerage system.  </w:t>
            </w:r>
          </w:p>
          <w:p w:rsidR="002C0C0E" w:rsidRPr="002C0C0E" w:rsidRDefault="002C0C0E" w:rsidP="002C0C0E"/>
          <w:p w:rsidR="002C0C0E" w:rsidRPr="002C0C0E" w:rsidRDefault="002C0C0E" w:rsidP="002C0C0E">
            <w:r w:rsidRPr="002C0C0E">
              <w:t xml:space="preserve">The governance of this process and subsequent investment will be monitored and challenged via an Expert Group and a Steering Group including Members from the Scrutiny Panel and Officers.  </w:t>
            </w:r>
          </w:p>
        </w:tc>
        <w:tc>
          <w:tcPr>
            <w:tcW w:w="3544" w:type="dxa"/>
          </w:tcPr>
          <w:p w:rsidR="002C0C0E" w:rsidRPr="002C0C0E" w:rsidRDefault="002C0C0E" w:rsidP="002C0C0E">
            <w:r w:rsidRPr="002C0C0E">
              <w:t>Catchment study will be publically launched at Flood Alliance meeting on 16 October and a joint press statement issued</w:t>
            </w:r>
            <w:r w:rsidR="009D524E">
              <w:t xml:space="preserve"> in advance</w:t>
            </w:r>
            <w:r w:rsidRPr="002C0C0E">
              <w:t>.</w:t>
            </w:r>
          </w:p>
          <w:p w:rsidR="002C0C0E" w:rsidRPr="002C0C0E" w:rsidRDefault="002C0C0E" w:rsidP="002C0C0E"/>
          <w:p w:rsidR="002C0C0E" w:rsidRPr="002C0C0E" w:rsidRDefault="002C0C0E" w:rsidP="002C0C0E">
            <w:r w:rsidRPr="002C0C0E">
              <w:t>Governance arrangements to be established.</w:t>
            </w:r>
          </w:p>
          <w:p w:rsidR="002C0C0E" w:rsidRPr="002C0C0E" w:rsidRDefault="002C0C0E" w:rsidP="002C0C0E"/>
          <w:p w:rsidR="002C0C0E" w:rsidRPr="002C0C0E" w:rsidRDefault="002C0C0E" w:rsidP="002C0C0E">
            <w:r w:rsidRPr="002C0C0E">
              <w:t>Panel to meet in early 2015 and again once the catchment study is nearing completion.</w:t>
            </w:r>
          </w:p>
        </w:tc>
        <w:tc>
          <w:tcPr>
            <w:tcW w:w="1559" w:type="dxa"/>
            <w:shd w:val="clear" w:color="auto" w:fill="auto"/>
          </w:tcPr>
          <w:p w:rsidR="002C0C0E" w:rsidRPr="002C0C0E" w:rsidRDefault="002C0C0E" w:rsidP="002C0C0E">
            <w:r w:rsidRPr="002C0C0E">
              <w:t xml:space="preserve">Lead: Councillor Darke </w:t>
            </w:r>
          </w:p>
          <w:p w:rsidR="002C0C0E" w:rsidRPr="002C0C0E" w:rsidRDefault="002C0C0E" w:rsidP="002C0C0E"/>
          <w:p w:rsidR="002C0C0E" w:rsidRPr="002C0C0E" w:rsidRDefault="002C0C0E" w:rsidP="002C0C0E">
            <w:r w:rsidRPr="002C0C0E">
              <w:t xml:space="preserve">Councillors </w:t>
            </w:r>
            <w:proofErr w:type="spellStart"/>
            <w:r w:rsidRPr="002C0C0E">
              <w:t>Pressel</w:t>
            </w:r>
            <w:proofErr w:type="spellEnd"/>
            <w:r w:rsidRPr="002C0C0E">
              <w:t>, Thomas, Goddard</w:t>
            </w:r>
          </w:p>
          <w:p w:rsidR="002C0C0E" w:rsidRPr="002C0C0E" w:rsidRDefault="002C0C0E" w:rsidP="002C0C0E"/>
          <w:p w:rsidR="002C0C0E" w:rsidRPr="002C0C0E" w:rsidRDefault="002C0C0E" w:rsidP="002C0C0E"/>
          <w:p w:rsidR="002C0C0E" w:rsidRPr="002C0C0E" w:rsidRDefault="002C0C0E" w:rsidP="002C0C0E">
            <w:r w:rsidRPr="002C0C0E">
              <w:t xml:space="preserve"> </w:t>
            </w:r>
          </w:p>
        </w:tc>
      </w:tr>
      <w:tr w:rsidR="002C0C0E" w:rsidRPr="002C0C0E" w:rsidTr="00665849">
        <w:tc>
          <w:tcPr>
            <w:tcW w:w="1843" w:type="dxa"/>
            <w:shd w:val="clear" w:color="auto" w:fill="auto"/>
          </w:tcPr>
          <w:p w:rsidR="002C0C0E" w:rsidRPr="002C0C0E" w:rsidRDefault="002C0C0E" w:rsidP="002C0C0E">
            <w:r w:rsidRPr="002C0C0E">
              <w:t>Oxford Standard Panel</w:t>
            </w:r>
          </w:p>
        </w:tc>
        <w:tc>
          <w:tcPr>
            <w:tcW w:w="3261" w:type="dxa"/>
            <w:shd w:val="clear" w:color="auto" w:fill="auto"/>
          </w:tcPr>
          <w:p w:rsidR="002C0C0E" w:rsidRPr="002C0C0E" w:rsidRDefault="002C0C0E" w:rsidP="002C0C0E">
            <w:pPr>
              <w:ind w:left="60"/>
              <w:rPr>
                <w:rFonts w:cs="Arial"/>
              </w:rPr>
            </w:pPr>
            <w:r w:rsidRPr="002C0C0E">
              <w:rPr>
                <w:rFonts w:cs="Arial"/>
              </w:rPr>
              <w:t xml:space="preserve">To give advice to the City Executive Board on the content and definition of the Oxford Standard for all Council properties.  </w:t>
            </w:r>
          </w:p>
          <w:p w:rsidR="002C0C0E" w:rsidRPr="002C0C0E" w:rsidRDefault="002C0C0E" w:rsidP="002C0C0E">
            <w:pPr>
              <w:ind w:left="60"/>
              <w:rPr>
                <w:rFonts w:cs="Arial"/>
              </w:rPr>
            </w:pPr>
          </w:p>
          <w:p w:rsidR="002C0C0E" w:rsidRPr="002C0C0E" w:rsidRDefault="002C0C0E" w:rsidP="002C0C0E">
            <w:pPr>
              <w:ind w:left="60"/>
            </w:pPr>
            <w:r w:rsidRPr="002C0C0E">
              <w:rPr>
                <w:rFonts w:cs="Arial"/>
              </w:rPr>
              <w:t xml:space="preserve">To outline the timeframe for delivery of this standard.  To use the experience and views of tenants and members when delivering the decent homes standard.  To comment on the process of this delivery.    </w:t>
            </w:r>
          </w:p>
        </w:tc>
        <w:tc>
          <w:tcPr>
            <w:tcW w:w="4110" w:type="dxa"/>
            <w:shd w:val="clear" w:color="auto" w:fill="auto"/>
          </w:tcPr>
          <w:p w:rsidR="002C0C0E" w:rsidRPr="002C0C0E" w:rsidRDefault="002C0C0E" w:rsidP="002C0C0E">
            <w:pPr>
              <w:ind w:left="60"/>
            </w:pPr>
            <w:r w:rsidRPr="002C0C0E">
              <w:t>Data from the stock condition survey considered by the Group.</w:t>
            </w:r>
          </w:p>
          <w:p w:rsidR="002C0C0E" w:rsidRPr="002C0C0E" w:rsidRDefault="002C0C0E" w:rsidP="002C0C0E">
            <w:pPr>
              <w:ind w:left="60"/>
            </w:pPr>
          </w:p>
          <w:p w:rsidR="002C0C0E" w:rsidRPr="002C0C0E" w:rsidRDefault="002C0C0E" w:rsidP="002C0C0E">
            <w:pPr>
              <w:ind w:left="60"/>
            </w:pPr>
            <w:r w:rsidRPr="002C0C0E">
              <w:t>Broader tenant consultation underway.</w:t>
            </w:r>
          </w:p>
          <w:p w:rsidR="002C0C0E" w:rsidRPr="002C0C0E" w:rsidRDefault="002C0C0E" w:rsidP="002C0C0E">
            <w:pPr>
              <w:ind w:left="60"/>
            </w:pPr>
          </w:p>
          <w:p w:rsidR="002C0C0E" w:rsidRPr="002C0C0E" w:rsidRDefault="002C0C0E" w:rsidP="002C0C0E">
            <w:pPr>
              <w:ind w:left="60"/>
            </w:pPr>
            <w:r w:rsidRPr="002C0C0E">
              <w:t>Report to be complete in time to feed into the asset Management strategy at CEB in October.</w:t>
            </w:r>
          </w:p>
          <w:p w:rsidR="002C0C0E" w:rsidRPr="002C0C0E" w:rsidRDefault="002C0C0E" w:rsidP="002C0C0E">
            <w:pPr>
              <w:ind w:left="60"/>
            </w:pPr>
            <w:r w:rsidRPr="002C0C0E">
              <w:t xml:space="preserve"> </w:t>
            </w:r>
          </w:p>
        </w:tc>
        <w:tc>
          <w:tcPr>
            <w:tcW w:w="3544" w:type="dxa"/>
          </w:tcPr>
          <w:p w:rsidR="002C0C0E" w:rsidRPr="002C0C0E" w:rsidRDefault="002C0C0E" w:rsidP="002C0C0E">
            <w:r w:rsidRPr="002C0C0E">
              <w:t>Final report due to go to Scrutiny Committee and City Executive Board in October.</w:t>
            </w:r>
          </w:p>
        </w:tc>
        <w:tc>
          <w:tcPr>
            <w:tcW w:w="1559" w:type="dxa"/>
            <w:shd w:val="clear" w:color="auto" w:fill="auto"/>
          </w:tcPr>
          <w:p w:rsidR="002C0C0E" w:rsidRPr="002C0C0E" w:rsidRDefault="002C0C0E" w:rsidP="002C0C0E">
            <w:r w:rsidRPr="002C0C0E">
              <w:t>Housing Standing Panel members plus the Tenant Scrutiny Group</w:t>
            </w:r>
          </w:p>
          <w:p w:rsidR="002C0C0E" w:rsidRPr="002C0C0E" w:rsidRDefault="002C0C0E" w:rsidP="002C0C0E"/>
          <w:p w:rsidR="002C0C0E" w:rsidRPr="002C0C0E" w:rsidRDefault="002C0C0E" w:rsidP="002C0C0E">
            <w:r w:rsidRPr="002C0C0E">
              <w:t>Joint Chairing</w:t>
            </w:r>
          </w:p>
        </w:tc>
      </w:tr>
    </w:tbl>
    <w:p w:rsidR="002C0C0E" w:rsidRPr="002C0C0E" w:rsidRDefault="002C0C0E" w:rsidP="002C0C0E">
      <w:pPr>
        <w:rPr>
          <w:b/>
          <w:u w:val="single"/>
        </w:rPr>
      </w:pPr>
    </w:p>
    <w:p w:rsidR="002C0C0E" w:rsidRPr="002C0C0E" w:rsidRDefault="002C0C0E" w:rsidP="002C0C0E">
      <w:pPr>
        <w:numPr>
          <w:ilvl w:val="0"/>
          <w:numId w:val="33"/>
        </w:numPr>
        <w:contextualSpacing/>
        <w:rPr>
          <w:b/>
          <w:u w:val="single"/>
        </w:rPr>
      </w:pPr>
      <w:r w:rsidRPr="002C0C0E">
        <w:rPr>
          <w:b/>
          <w:u w:val="single"/>
        </w:rPr>
        <w:lastRenderedPageBreak/>
        <w:t xml:space="preserve">Potential Review Panels – to be established if and when resources allow (no particular order) </w:t>
      </w:r>
    </w:p>
    <w:p w:rsidR="002C0C0E" w:rsidRPr="002C0C0E" w:rsidRDefault="002C0C0E" w:rsidP="002C0C0E">
      <w:pPr>
        <w:rPr>
          <w:b/>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9356"/>
        <w:gridCol w:w="3118"/>
      </w:tblGrid>
      <w:tr w:rsidR="002C0C0E" w:rsidRPr="002C0C0E" w:rsidTr="00665849">
        <w:trPr>
          <w:trHeight w:val="586"/>
        </w:trPr>
        <w:tc>
          <w:tcPr>
            <w:tcW w:w="1843" w:type="dxa"/>
            <w:tcBorders>
              <w:bottom w:val="single" w:sz="4" w:space="0" w:color="auto"/>
            </w:tcBorders>
            <w:shd w:val="clear" w:color="auto" w:fill="auto"/>
            <w:vAlign w:val="center"/>
          </w:tcPr>
          <w:p w:rsidR="002C0C0E" w:rsidRPr="002C0C0E" w:rsidRDefault="002C0C0E" w:rsidP="002C0C0E">
            <w:pPr>
              <w:rPr>
                <w:b/>
              </w:rPr>
            </w:pPr>
            <w:r w:rsidRPr="002C0C0E">
              <w:rPr>
                <w:b/>
              </w:rPr>
              <w:t>Topic</w:t>
            </w:r>
          </w:p>
        </w:tc>
        <w:tc>
          <w:tcPr>
            <w:tcW w:w="9356" w:type="dxa"/>
            <w:tcBorders>
              <w:bottom w:val="single" w:sz="4" w:space="0" w:color="auto"/>
            </w:tcBorders>
            <w:shd w:val="clear" w:color="auto" w:fill="auto"/>
            <w:vAlign w:val="center"/>
          </w:tcPr>
          <w:p w:rsidR="002C0C0E" w:rsidRPr="002C0C0E" w:rsidRDefault="002C0C0E" w:rsidP="002C0C0E">
            <w:pPr>
              <w:rPr>
                <w:b/>
              </w:rPr>
            </w:pPr>
            <w:r w:rsidRPr="002C0C0E">
              <w:rPr>
                <w:b/>
              </w:rPr>
              <w:t>Area(s) for focus</w:t>
            </w:r>
          </w:p>
        </w:tc>
        <w:tc>
          <w:tcPr>
            <w:tcW w:w="3118" w:type="dxa"/>
            <w:tcBorders>
              <w:bottom w:val="single" w:sz="4" w:space="0" w:color="auto"/>
            </w:tcBorders>
            <w:shd w:val="clear" w:color="auto" w:fill="auto"/>
            <w:vAlign w:val="center"/>
          </w:tcPr>
          <w:p w:rsidR="002C0C0E" w:rsidRPr="002C0C0E" w:rsidRDefault="002C0C0E" w:rsidP="002C0C0E">
            <w:pPr>
              <w:rPr>
                <w:b/>
              </w:rPr>
            </w:pPr>
            <w:r w:rsidRPr="002C0C0E">
              <w:rPr>
                <w:b/>
              </w:rPr>
              <w:t>Nominated councillors</w:t>
            </w:r>
          </w:p>
        </w:tc>
      </w:tr>
      <w:tr w:rsidR="002C0C0E" w:rsidRPr="002C0C0E" w:rsidTr="00665849">
        <w:tc>
          <w:tcPr>
            <w:tcW w:w="1843" w:type="dxa"/>
            <w:shd w:val="clear" w:color="auto" w:fill="auto"/>
          </w:tcPr>
          <w:p w:rsidR="002C0C0E" w:rsidRPr="002C0C0E" w:rsidRDefault="002C0C0E" w:rsidP="002C0C0E">
            <w:r w:rsidRPr="002C0C0E">
              <w:t>Budget Scrutiny</w:t>
            </w:r>
          </w:p>
        </w:tc>
        <w:tc>
          <w:tcPr>
            <w:tcW w:w="9356" w:type="dxa"/>
            <w:shd w:val="clear" w:color="auto" w:fill="auto"/>
          </w:tcPr>
          <w:p w:rsidR="002C0C0E" w:rsidRPr="002C0C0E" w:rsidRDefault="002C0C0E" w:rsidP="002C0C0E">
            <w:r w:rsidRPr="002C0C0E">
              <w:t>Review of budget proposals.  Scope to be agreed by Finance Panel in October.</w:t>
            </w:r>
          </w:p>
        </w:tc>
        <w:tc>
          <w:tcPr>
            <w:tcW w:w="3118" w:type="dxa"/>
            <w:shd w:val="clear" w:color="auto" w:fill="auto"/>
          </w:tcPr>
          <w:p w:rsidR="002C0C0E" w:rsidRPr="002C0C0E" w:rsidRDefault="002C0C0E" w:rsidP="002C0C0E">
            <w:r w:rsidRPr="002C0C0E">
              <w:t>Finance Standing Panel Members</w:t>
            </w:r>
          </w:p>
        </w:tc>
      </w:tr>
      <w:tr w:rsidR="002C0C0E" w:rsidRPr="002C0C0E" w:rsidTr="00665849">
        <w:tc>
          <w:tcPr>
            <w:tcW w:w="1843" w:type="dxa"/>
            <w:shd w:val="clear" w:color="auto" w:fill="auto"/>
          </w:tcPr>
          <w:p w:rsidR="002C0C0E" w:rsidRPr="002C0C0E" w:rsidRDefault="002C0C0E" w:rsidP="002C0C0E">
            <w:r w:rsidRPr="002C0C0E">
              <w:t xml:space="preserve">Tacking Inequality </w:t>
            </w:r>
          </w:p>
        </w:tc>
        <w:tc>
          <w:tcPr>
            <w:tcW w:w="9356" w:type="dxa"/>
            <w:shd w:val="clear" w:color="auto" w:fill="auto"/>
          </w:tcPr>
          <w:p w:rsidR="00901754" w:rsidRDefault="002C0C0E" w:rsidP="002C0C0E">
            <w:r w:rsidRPr="002C0C0E">
              <w:t>Scope to be determined.  Panel to consider</w:t>
            </w:r>
            <w:r w:rsidR="00901754">
              <w:t xml:space="preserve"> which area to</w:t>
            </w:r>
            <w:r w:rsidRPr="002C0C0E">
              <w:t xml:space="preserve"> focus</w:t>
            </w:r>
            <w:r w:rsidR="00901754">
              <w:t xml:space="preserve"> on first:</w:t>
            </w:r>
          </w:p>
          <w:p w:rsidR="00901754" w:rsidRDefault="00901754" w:rsidP="00901754">
            <w:pPr>
              <w:pStyle w:val="ListParagraph"/>
              <w:numPr>
                <w:ilvl w:val="0"/>
                <w:numId w:val="38"/>
              </w:numPr>
            </w:pPr>
            <w:r>
              <w:t>Child Poverty</w:t>
            </w:r>
          </w:p>
          <w:p w:rsidR="00901754" w:rsidRDefault="00901754" w:rsidP="00901754">
            <w:pPr>
              <w:pStyle w:val="ListParagraph"/>
              <w:numPr>
                <w:ilvl w:val="0"/>
                <w:numId w:val="38"/>
              </w:numPr>
            </w:pPr>
            <w:r>
              <w:t>Food Poverty</w:t>
            </w:r>
          </w:p>
          <w:p w:rsidR="00901754" w:rsidRDefault="00901754" w:rsidP="00901754">
            <w:pPr>
              <w:pStyle w:val="ListParagraph"/>
              <w:numPr>
                <w:ilvl w:val="0"/>
                <w:numId w:val="38"/>
              </w:numPr>
            </w:pPr>
            <w:r>
              <w:t>Health inequality</w:t>
            </w:r>
          </w:p>
          <w:p w:rsidR="002C0C0E" w:rsidRPr="002C0C0E" w:rsidRDefault="00901754" w:rsidP="002C0C0E">
            <w:r>
              <w:t xml:space="preserve">The approach </w:t>
            </w:r>
            <w:r w:rsidR="00690234">
              <w:t>could include</w:t>
            </w:r>
            <w:r w:rsidR="002C0C0E" w:rsidRPr="002C0C0E">
              <w:t>:</w:t>
            </w:r>
          </w:p>
          <w:p w:rsidR="00690234" w:rsidRDefault="00690234" w:rsidP="00690234">
            <w:pPr>
              <w:numPr>
                <w:ilvl w:val="0"/>
                <w:numId w:val="23"/>
              </w:numPr>
              <w:contextualSpacing/>
            </w:pPr>
            <w:r>
              <w:t>Understanding the causes and extent of poverty in Oxford.</w:t>
            </w:r>
          </w:p>
          <w:p w:rsidR="00690234" w:rsidRDefault="00690234" w:rsidP="00690234">
            <w:pPr>
              <w:numPr>
                <w:ilvl w:val="0"/>
                <w:numId w:val="23"/>
              </w:numPr>
              <w:contextualSpacing/>
            </w:pPr>
            <w:r>
              <w:t>Determining the impact that the City Council has on both causing and mitigating poverty in Oxford, either directly or in partnership with others.</w:t>
            </w:r>
          </w:p>
          <w:p w:rsidR="00690234" w:rsidRDefault="00690234" w:rsidP="00690234">
            <w:pPr>
              <w:numPr>
                <w:ilvl w:val="0"/>
                <w:numId w:val="23"/>
              </w:numPr>
              <w:contextualSpacing/>
            </w:pPr>
            <w:r>
              <w:t>Identifying other types of support that are available locally and how people in need can access these.</w:t>
            </w:r>
          </w:p>
          <w:p w:rsidR="002C0C0E" w:rsidRPr="002C0C0E" w:rsidRDefault="00690234" w:rsidP="00690234">
            <w:pPr>
              <w:numPr>
                <w:ilvl w:val="0"/>
                <w:numId w:val="23"/>
              </w:numPr>
              <w:contextualSpacing/>
            </w:pPr>
            <w:r>
              <w:t>Recommending how policy, expenditure and partnership working could be strengthened to improve the situations of people affected by poverty.</w:t>
            </w:r>
          </w:p>
        </w:tc>
        <w:tc>
          <w:tcPr>
            <w:tcW w:w="3118" w:type="dxa"/>
            <w:shd w:val="clear" w:color="auto" w:fill="auto"/>
          </w:tcPr>
          <w:p w:rsidR="002C0C0E" w:rsidRPr="002C0C0E" w:rsidRDefault="002C0C0E" w:rsidP="00901754">
            <w:r w:rsidRPr="002C0C0E">
              <w:t xml:space="preserve">Councillors </w:t>
            </w:r>
            <w:r w:rsidR="00901754">
              <w:t>Coulter</w:t>
            </w:r>
            <w:r w:rsidRPr="002C0C0E">
              <w:t xml:space="preserve">, </w:t>
            </w:r>
            <w:proofErr w:type="spellStart"/>
            <w:r w:rsidRPr="002C0C0E">
              <w:t>Lloyd-Shogbesan</w:t>
            </w:r>
            <w:proofErr w:type="spellEnd"/>
            <w:r w:rsidR="00901754">
              <w:t>, Thomas</w:t>
            </w:r>
          </w:p>
        </w:tc>
      </w:tr>
      <w:tr w:rsidR="002C0C0E" w:rsidRPr="002C0C0E" w:rsidTr="00665849">
        <w:tc>
          <w:tcPr>
            <w:tcW w:w="1843" w:type="dxa"/>
            <w:shd w:val="clear" w:color="auto" w:fill="auto"/>
          </w:tcPr>
          <w:p w:rsidR="002C0C0E" w:rsidRPr="002C0C0E" w:rsidRDefault="002C0C0E" w:rsidP="002C0C0E">
            <w:r w:rsidRPr="002C0C0E">
              <w:t>Growing a Low-Carbon Economy</w:t>
            </w:r>
          </w:p>
        </w:tc>
        <w:tc>
          <w:tcPr>
            <w:tcW w:w="9356" w:type="dxa"/>
            <w:shd w:val="clear" w:color="auto" w:fill="auto"/>
          </w:tcPr>
          <w:p w:rsidR="002C0C0E" w:rsidRPr="002C0C0E" w:rsidRDefault="002C0C0E" w:rsidP="002C0C0E">
            <w:r w:rsidRPr="002C0C0E">
              <w:t>Scope to be determined.  Panel to consider area(s) of focus which could include one or more of the following:</w:t>
            </w:r>
          </w:p>
          <w:p w:rsidR="002C0C0E" w:rsidRPr="002C0C0E" w:rsidRDefault="002C0C0E" w:rsidP="002C0C0E">
            <w:pPr>
              <w:numPr>
                <w:ilvl w:val="0"/>
                <w:numId w:val="24"/>
              </w:numPr>
              <w:contextualSpacing/>
            </w:pPr>
            <w:r w:rsidRPr="002C0C0E">
              <w:t>Review the City Council</w:t>
            </w:r>
            <w:r w:rsidR="00DB1504">
              <w:t>’s approach to</w:t>
            </w:r>
            <w:r w:rsidRPr="002C0C0E">
              <w:t xml:space="preserve"> growing a low-carbon economy.</w:t>
            </w:r>
          </w:p>
          <w:p w:rsidR="002C0C0E" w:rsidRPr="002C0C0E" w:rsidRDefault="002C0C0E" w:rsidP="002C0C0E">
            <w:pPr>
              <w:numPr>
                <w:ilvl w:val="0"/>
                <w:numId w:val="24"/>
              </w:numPr>
              <w:contextualSpacing/>
            </w:pPr>
            <w:r w:rsidRPr="002C0C0E">
              <w:t>Renewable energy generated on Council owned buildings and land.</w:t>
            </w:r>
          </w:p>
          <w:p w:rsidR="002C0C0E" w:rsidRPr="002C0C0E" w:rsidRDefault="00DB1504" w:rsidP="00DB1504">
            <w:pPr>
              <w:numPr>
                <w:ilvl w:val="0"/>
                <w:numId w:val="24"/>
              </w:numPr>
              <w:contextualSpacing/>
            </w:pPr>
            <w:r>
              <w:t>Review the Council’s Sustainable Energy Action Plan.</w:t>
            </w:r>
          </w:p>
        </w:tc>
        <w:tc>
          <w:tcPr>
            <w:tcW w:w="3118" w:type="dxa"/>
            <w:shd w:val="clear" w:color="auto" w:fill="auto"/>
          </w:tcPr>
          <w:p w:rsidR="002C0C0E" w:rsidRPr="002C0C0E" w:rsidRDefault="002C0C0E" w:rsidP="002C0C0E">
            <w:r w:rsidRPr="002C0C0E">
              <w:t>Councillor Upton</w:t>
            </w:r>
          </w:p>
          <w:p w:rsidR="002C0C0E" w:rsidRPr="002C0C0E" w:rsidRDefault="002C0C0E" w:rsidP="002C0C0E"/>
        </w:tc>
      </w:tr>
      <w:tr w:rsidR="002C0C0E" w:rsidRPr="002C0C0E" w:rsidTr="00665849">
        <w:tc>
          <w:tcPr>
            <w:tcW w:w="1843" w:type="dxa"/>
            <w:shd w:val="clear" w:color="auto" w:fill="auto"/>
          </w:tcPr>
          <w:p w:rsidR="002C0C0E" w:rsidRPr="002C0C0E" w:rsidRDefault="002C0C0E" w:rsidP="002C0C0E">
            <w:r w:rsidRPr="002C0C0E">
              <w:t>Community Engagement</w:t>
            </w:r>
          </w:p>
        </w:tc>
        <w:tc>
          <w:tcPr>
            <w:tcW w:w="9356" w:type="dxa"/>
            <w:shd w:val="clear" w:color="auto" w:fill="auto"/>
          </w:tcPr>
          <w:p w:rsidR="002C0C0E" w:rsidRPr="002C0C0E" w:rsidRDefault="002C0C0E" w:rsidP="002C0C0E">
            <w:r w:rsidRPr="002C0C0E">
              <w:t>Scope to be determined.  Panel to consider area(s) of focus which could include</w:t>
            </w:r>
            <w:r w:rsidR="009D524E">
              <w:t xml:space="preserve"> on or more of the following</w:t>
            </w:r>
            <w:r w:rsidRPr="002C0C0E">
              <w:t>:</w:t>
            </w:r>
          </w:p>
          <w:p w:rsidR="002C0C0E" w:rsidRPr="002C0C0E" w:rsidRDefault="002C0C0E" w:rsidP="002C0C0E">
            <w:pPr>
              <w:numPr>
                <w:ilvl w:val="0"/>
                <w:numId w:val="26"/>
              </w:numPr>
              <w:contextualSpacing/>
            </w:pPr>
            <w:r w:rsidRPr="002C0C0E">
              <w:t>Review how the City Council engages with community leaders and groups to build an on-going dialogue, and their perceptions of the City Council.</w:t>
            </w:r>
          </w:p>
          <w:p w:rsidR="002C0C0E" w:rsidRPr="002C0C0E" w:rsidRDefault="002C0C0E" w:rsidP="002C0C0E">
            <w:pPr>
              <w:numPr>
                <w:ilvl w:val="0"/>
                <w:numId w:val="26"/>
              </w:numPr>
              <w:contextualSpacing/>
            </w:pPr>
            <w:r w:rsidRPr="002C0C0E">
              <w:t>Identify and explore key interfaces with Council services and the satisfaction levels, feedback and common complaints.</w:t>
            </w:r>
          </w:p>
          <w:p w:rsidR="002C0C0E" w:rsidRPr="002C0C0E" w:rsidRDefault="002C0C0E" w:rsidP="002C0C0E">
            <w:pPr>
              <w:numPr>
                <w:ilvl w:val="0"/>
                <w:numId w:val="26"/>
              </w:numPr>
              <w:contextualSpacing/>
            </w:pPr>
            <w:r w:rsidRPr="002C0C0E">
              <w:t>Review participation levels in consultations and explore reasons for low participation.</w:t>
            </w:r>
          </w:p>
        </w:tc>
        <w:tc>
          <w:tcPr>
            <w:tcW w:w="3118" w:type="dxa"/>
            <w:shd w:val="clear" w:color="auto" w:fill="auto"/>
          </w:tcPr>
          <w:p w:rsidR="002C0C0E" w:rsidRPr="002C0C0E" w:rsidRDefault="002C0C0E" w:rsidP="002C0C0E">
            <w:r w:rsidRPr="002C0C0E">
              <w:t xml:space="preserve">Councillors </w:t>
            </w:r>
            <w:proofErr w:type="spellStart"/>
            <w:r w:rsidRPr="002C0C0E">
              <w:t>Hollick</w:t>
            </w:r>
            <w:proofErr w:type="spellEnd"/>
            <w:r w:rsidRPr="002C0C0E">
              <w:t xml:space="preserve">, </w:t>
            </w:r>
            <w:proofErr w:type="spellStart"/>
            <w:r w:rsidRPr="002C0C0E">
              <w:t>Lloyd-Shogbesan</w:t>
            </w:r>
            <w:proofErr w:type="spellEnd"/>
            <w:r w:rsidRPr="002C0C0E">
              <w:t xml:space="preserve">, </w:t>
            </w:r>
            <w:proofErr w:type="spellStart"/>
            <w:r w:rsidRPr="002C0C0E">
              <w:t>Altaf-Khan</w:t>
            </w:r>
            <w:proofErr w:type="spellEnd"/>
          </w:p>
        </w:tc>
      </w:tr>
      <w:tr w:rsidR="002C0C0E" w:rsidRPr="002C0C0E" w:rsidTr="00665849">
        <w:trPr>
          <w:trHeight w:val="279"/>
        </w:trPr>
        <w:tc>
          <w:tcPr>
            <w:tcW w:w="1843" w:type="dxa"/>
            <w:shd w:val="clear" w:color="auto" w:fill="auto"/>
          </w:tcPr>
          <w:p w:rsidR="002C0C0E" w:rsidRPr="002C0C0E" w:rsidRDefault="002C0C0E" w:rsidP="002C0C0E">
            <w:r w:rsidRPr="002C0C0E">
              <w:lastRenderedPageBreak/>
              <w:t>Support for the local economy</w:t>
            </w:r>
          </w:p>
        </w:tc>
        <w:tc>
          <w:tcPr>
            <w:tcW w:w="9356" w:type="dxa"/>
            <w:shd w:val="clear" w:color="auto" w:fill="auto"/>
          </w:tcPr>
          <w:p w:rsidR="002C0C0E" w:rsidRPr="002C0C0E" w:rsidRDefault="002C0C0E" w:rsidP="002C0C0E">
            <w:r w:rsidRPr="002C0C0E">
              <w:t>Scope to be determined.  Panel to consider area(s) of focus which could include:</w:t>
            </w:r>
          </w:p>
          <w:p w:rsidR="002C0C0E" w:rsidRPr="002C0C0E" w:rsidRDefault="002C0C0E" w:rsidP="002C0C0E">
            <w:pPr>
              <w:numPr>
                <w:ilvl w:val="0"/>
                <w:numId w:val="25"/>
              </w:numPr>
              <w:contextualSpacing/>
            </w:pPr>
            <w:r w:rsidRPr="002C0C0E">
              <w:t>Explore how the Council’s activities support the local economy and whether there is a case for doing more.</w:t>
            </w:r>
          </w:p>
          <w:p w:rsidR="002C0C0E" w:rsidRPr="002C0C0E" w:rsidRDefault="002C0C0E" w:rsidP="002C0C0E">
            <w:pPr>
              <w:numPr>
                <w:ilvl w:val="0"/>
                <w:numId w:val="25"/>
              </w:numPr>
              <w:contextualSpacing/>
            </w:pPr>
            <w:r w:rsidRPr="002C0C0E">
              <w:t>Review efforts to improve relationships with traders and their satisfaction levels.</w:t>
            </w:r>
          </w:p>
          <w:p w:rsidR="002C0C0E" w:rsidRPr="002C0C0E" w:rsidRDefault="002C0C0E" w:rsidP="002C0C0E">
            <w:pPr>
              <w:numPr>
                <w:ilvl w:val="0"/>
                <w:numId w:val="25"/>
              </w:numPr>
              <w:contextualSpacing/>
            </w:pPr>
            <w:r w:rsidRPr="002C0C0E">
              <w:t>Explore how smaller businesses can access City Deal funding.</w:t>
            </w:r>
          </w:p>
        </w:tc>
        <w:tc>
          <w:tcPr>
            <w:tcW w:w="3118" w:type="dxa"/>
            <w:shd w:val="clear" w:color="auto" w:fill="auto"/>
          </w:tcPr>
          <w:p w:rsidR="002C0C0E" w:rsidRPr="002C0C0E" w:rsidRDefault="002C0C0E" w:rsidP="002C0C0E">
            <w:r w:rsidRPr="002C0C0E">
              <w:t>Councillors Fry, Benjamin, Darke</w:t>
            </w:r>
          </w:p>
        </w:tc>
      </w:tr>
      <w:tr w:rsidR="002C0C0E" w:rsidRPr="002C0C0E" w:rsidTr="00665849">
        <w:trPr>
          <w:trHeight w:val="912"/>
        </w:trPr>
        <w:tc>
          <w:tcPr>
            <w:tcW w:w="1843" w:type="dxa"/>
            <w:shd w:val="clear" w:color="auto" w:fill="auto"/>
          </w:tcPr>
          <w:p w:rsidR="002C0C0E" w:rsidRPr="002C0C0E" w:rsidRDefault="002C0C0E" w:rsidP="002C0C0E">
            <w:r w:rsidRPr="002C0C0E">
              <w:t xml:space="preserve">Cycling </w:t>
            </w:r>
          </w:p>
        </w:tc>
        <w:tc>
          <w:tcPr>
            <w:tcW w:w="9356" w:type="dxa"/>
            <w:shd w:val="clear" w:color="auto" w:fill="auto"/>
          </w:tcPr>
          <w:p w:rsidR="002C0C0E" w:rsidRPr="002C0C0E" w:rsidRDefault="002C0C0E" w:rsidP="002C0C0E">
            <w:r w:rsidRPr="002C0C0E">
              <w:t>Scope to be determined.  Panel to consider area(s) of focus which could include:</w:t>
            </w:r>
          </w:p>
          <w:p w:rsidR="002C0C0E" w:rsidRPr="002C0C0E" w:rsidRDefault="002C0C0E" w:rsidP="002C0C0E">
            <w:pPr>
              <w:numPr>
                <w:ilvl w:val="0"/>
                <w:numId w:val="25"/>
              </w:numPr>
              <w:contextualSpacing/>
            </w:pPr>
            <w:r w:rsidRPr="002C0C0E">
              <w:t>Review cycling funding including City and County Council contributions.</w:t>
            </w:r>
          </w:p>
          <w:p w:rsidR="002C0C0E" w:rsidRPr="002C0C0E" w:rsidRDefault="002C0C0E" w:rsidP="002C0C0E">
            <w:pPr>
              <w:numPr>
                <w:ilvl w:val="0"/>
                <w:numId w:val="25"/>
              </w:numPr>
              <w:contextualSpacing/>
            </w:pPr>
            <w:r w:rsidRPr="002C0C0E">
              <w:t>Explore progress against sought outcomes and value for money achieved.</w:t>
            </w:r>
          </w:p>
        </w:tc>
        <w:tc>
          <w:tcPr>
            <w:tcW w:w="3118" w:type="dxa"/>
            <w:shd w:val="clear" w:color="auto" w:fill="auto"/>
          </w:tcPr>
          <w:p w:rsidR="002C0C0E" w:rsidRPr="002C0C0E" w:rsidRDefault="002C0C0E" w:rsidP="002C0C0E">
            <w:r w:rsidRPr="002C0C0E">
              <w:t>Councillors Wolff, Upton</w:t>
            </w:r>
          </w:p>
        </w:tc>
      </w:tr>
      <w:tr w:rsidR="002C0C0E" w:rsidRPr="002C0C0E" w:rsidTr="00665849">
        <w:trPr>
          <w:trHeight w:val="279"/>
        </w:trPr>
        <w:tc>
          <w:tcPr>
            <w:tcW w:w="1843" w:type="dxa"/>
            <w:shd w:val="clear" w:color="auto" w:fill="auto"/>
          </w:tcPr>
          <w:p w:rsidR="002C0C0E" w:rsidRPr="002C0C0E" w:rsidRDefault="002C0C0E" w:rsidP="002C0C0E">
            <w:r w:rsidRPr="002C0C0E">
              <w:t>Recycling</w:t>
            </w:r>
          </w:p>
        </w:tc>
        <w:tc>
          <w:tcPr>
            <w:tcW w:w="9356" w:type="dxa"/>
            <w:shd w:val="clear" w:color="auto" w:fill="auto"/>
          </w:tcPr>
          <w:p w:rsidR="002C0C0E" w:rsidRPr="002C0C0E" w:rsidRDefault="002C0C0E" w:rsidP="002C0C0E">
            <w:r w:rsidRPr="002C0C0E">
              <w:t>Continuation of review established in 2013/14:</w:t>
            </w:r>
          </w:p>
          <w:p w:rsidR="002C0C0E" w:rsidRPr="002C0C0E" w:rsidRDefault="002C0C0E" w:rsidP="002C0C0E">
            <w:pPr>
              <w:numPr>
                <w:ilvl w:val="0"/>
                <w:numId w:val="25"/>
              </w:numPr>
              <w:contextualSpacing/>
            </w:pPr>
            <w:r w:rsidRPr="002C0C0E">
              <w:t>To receive an update on the Recycling Fund.</w:t>
            </w:r>
          </w:p>
          <w:p w:rsidR="002C0C0E" w:rsidRPr="002C0C0E" w:rsidRDefault="002C0C0E" w:rsidP="002C0C0E">
            <w:pPr>
              <w:numPr>
                <w:ilvl w:val="0"/>
                <w:numId w:val="25"/>
              </w:numPr>
              <w:contextualSpacing/>
            </w:pPr>
            <w:r w:rsidRPr="002C0C0E">
              <w:t>To consider community incentives and how to measure their success.</w:t>
            </w:r>
          </w:p>
          <w:p w:rsidR="002C0C0E" w:rsidRPr="002C0C0E" w:rsidRDefault="002C0C0E" w:rsidP="002C0C0E">
            <w:pPr>
              <w:numPr>
                <w:ilvl w:val="0"/>
                <w:numId w:val="25"/>
              </w:numPr>
              <w:contextualSpacing/>
            </w:pPr>
            <w:r w:rsidRPr="002C0C0E">
              <w:t>Review of recycling rates (at Scrutiny Committee).</w:t>
            </w:r>
          </w:p>
        </w:tc>
        <w:tc>
          <w:tcPr>
            <w:tcW w:w="3118" w:type="dxa"/>
            <w:shd w:val="clear" w:color="auto" w:fill="auto"/>
          </w:tcPr>
          <w:p w:rsidR="002C0C0E" w:rsidRPr="002C0C0E" w:rsidRDefault="002C0C0E" w:rsidP="002C0C0E">
            <w:r w:rsidRPr="002C0C0E">
              <w:t>Councillors Fry, Hayes, Simmons</w:t>
            </w:r>
          </w:p>
        </w:tc>
      </w:tr>
    </w:tbl>
    <w:p w:rsidR="002C0C0E" w:rsidRPr="002C0C0E" w:rsidRDefault="002C0C0E" w:rsidP="002C0C0E">
      <w:pPr>
        <w:rPr>
          <w:b/>
        </w:rPr>
      </w:pPr>
    </w:p>
    <w:p w:rsidR="002C0C0E" w:rsidRPr="002C0C0E" w:rsidRDefault="002C0C0E" w:rsidP="002C0C0E"/>
    <w:p w:rsidR="002C0C0E" w:rsidRPr="002C0C0E" w:rsidRDefault="002C0C0E" w:rsidP="002C0C0E">
      <w:pPr>
        <w:numPr>
          <w:ilvl w:val="0"/>
          <w:numId w:val="33"/>
        </w:numPr>
        <w:contextualSpacing/>
        <w:rPr>
          <w:b/>
          <w:u w:val="single"/>
        </w:rPr>
      </w:pPr>
      <w:r w:rsidRPr="002C0C0E">
        <w:rPr>
          <w:b/>
          <w:u w:val="single"/>
        </w:rPr>
        <w:t>Items for Committee meetings</w:t>
      </w:r>
    </w:p>
    <w:p w:rsidR="002C0C0E" w:rsidRPr="002C0C0E" w:rsidRDefault="002C0C0E" w:rsidP="002C0C0E"/>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8222"/>
        <w:gridCol w:w="3118"/>
      </w:tblGrid>
      <w:tr w:rsidR="002C0C0E" w:rsidRPr="002C0C0E" w:rsidTr="00665849">
        <w:trPr>
          <w:trHeight w:val="675"/>
        </w:trPr>
        <w:tc>
          <w:tcPr>
            <w:tcW w:w="2977" w:type="dxa"/>
            <w:shd w:val="clear" w:color="auto" w:fill="auto"/>
            <w:vAlign w:val="center"/>
          </w:tcPr>
          <w:p w:rsidR="002C0C0E" w:rsidRPr="002C0C0E" w:rsidRDefault="002C0C0E" w:rsidP="002C0C0E">
            <w:pPr>
              <w:rPr>
                <w:b/>
              </w:rPr>
            </w:pPr>
            <w:r w:rsidRPr="002C0C0E">
              <w:rPr>
                <w:b/>
              </w:rPr>
              <w:t>Topic</w:t>
            </w:r>
          </w:p>
        </w:tc>
        <w:tc>
          <w:tcPr>
            <w:tcW w:w="8222" w:type="dxa"/>
            <w:shd w:val="clear" w:color="auto" w:fill="auto"/>
            <w:vAlign w:val="center"/>
          </w:tcPr>
          <w:p w:rsidR="002C0C0E" w:rsidRPr="002C0C0E" w:rsidRDefault="002C0C0E" w:rsidP="002C0C0E">
            <w:pPr>
              <w:rPr>
                <w:b/>
              </w:rPr>
            </w:pPr>
            <w:r w:rsidRPr="002C0C0E">
              <w:rPr>
                <w:b/>
              </w:rPr>
              <w:t>Area(s) for focus</w:t>
            </w:r>
          </w:p>
        </w:tc>
        <w:tc>
          <w:tcPr>
            <w:tcW w:w="3118" w:type="dxa"/>
            <w:vAlign w:val="center"/>
          </w:tcPr>
          <w:p w:rsidR="002C0C0E" w:rsidRPr="002C0C0E" w:rsidRDefault="002C0C0E" w:rsidP="002C0C0E">
            <w:pPr>
              <w:rPr>
                <w:b/>
              </w:rPr>
            </w:pPr>
            <w:r w:rsidRPr="002C0C0E">
              <w:rPr>
                <w:b/>
              </w:rPr>
              <w:t>Lead and other Councillors</w:t>
            </w:r>
          </w:p>
        </w:tc>
      </w:tr>
      <w:tr w:rsidR="002C0C0E" w:rsidRPr="002C0C0E" w:rsidTr="00665849">
        <w:tc>
          <w:tcPr>
            <w:tcW w:w="2977" w:type="dxa"/>
            <w:shd w:val="clear" w:color="auto" w:fill="auto"/>
          </w:tcPr>
          <w:p w:rsidR="002C0C0E" w:rsidRPr="002C0C0E" w:rsidRDefault="002C0C0E" w:rsidP="002C0C0E">
            <w:r w:rsidRPr="002C0C0E">
              <w:t>Discretionary Housing Payments</w:t>
            </w:r>
          </w:p>
        </w:tc>
        <w:tc>
          <w:tcPr>
            <w:tcW w:w="8222" w:type="dxa"/>
            <w:shd w:val="clear" w:color="auto" w:fill="auto"/>
          </w:tcPr>
          <w:p w:rsidR="002C0C0E" w:rsidRPr="002C0C0E" w:rsidRDefault="002C0C0E" w:rsidP="002C0C0E">
            <w:pPr>
              <w:ind w:left="60"/>
            </w:pPr>
            <w:r w:rsidRPr="002C0C0E">
              <w:t xml:space="preserve">Quarterly updates on spending profiles within a framework agreed by the Committee.  </w:t>
            </w:r>
          </w:p>
        </w:tc>
        <w:tc>
          <w:tcPr>
            <w:tcW w:w="3118" w:type="dxa"/>
          </w:tcPr>
          <w:p w:rsidR="002C0C0E" w:rsidRPr="002C0C0E" w:rsidRDefault="002C0C0E" w:rsidP="002C0C0E">
            <w:r w:rsidRPr="002C0C0E">
              <w:t>Lead: Councillor Coulter</w:t>
            </w:r>
          </w:p>
        </w:tc>
      </w:tr>
      <w:tr w:rsidR="002C0C0E" w:rsidRPr="002C0C0E" w:rsidTr="00665849">
        <w:tc>
          <w:tcPr>
            <w:tcW w:w="2977" w:type="dxa"/>
            <w:shd w:val="clear" w:color="auto" w:fill="auto"/>
          </w:tcPr>
          <w:p w:rsidR="002C0C0E" w:rsidRPr="002C0C0E" w:rsidRDefault="002C0C0E" w:rsidP="002C0C0E">
            <w:r w:rsidRPr="002C0C0E">
              <w:t>Performance monitoring</w:t>
            </w:r>
          </w:p>
          <w:p w:rsidR="002C0C0E" w:rsidRPr="002C0C0E" w:rsidRDefault="002C0C0E" w:rsidP="002C0C0E">
            <w:pPr>
              <w:rPr>
                <w:b/>
              </w:rPr>
            </w:pPr>
          </w:p>
        </w:tc>
        <w:tc>
          <w:tcPr>
            <w:tcW w:w="8222" w:type="dxa"/>
            <w:shd w:val="clear" w:color="auto" w:fill="auto"/>
          </w:tcPr>
          <w:p w:rsidR="002C0C0E" w:rsidRPr="002C0C0E" w:rsidRDefault="002C0C0E" w:rsidP="002C0C0E">
            <w:pPr>
              <w:ind w:left="60"/>
            </w:pPr>
            <w:r w:rsidRPr="002C0C0E">
              <w:t>Quarterly report on a set of Corporate and service measures chosen by the Committee.</w:t>
            </w:r>
          </w:p>
        </w:tc>
        <w:tc>
          <w:tcPr>
            <w:tcW w:w="3118" w:type="dxa"/>
          </w:tcPr>
          <w:p w:rsidR="002C0C0E" w:rsidRPr="002C0C0E" w:rsidRDefault="002C0C0E" w:rsidP="002C0C0E">
            <w:r w:rsidRPr="002C0C0E">
              <w:t xml:space="preserve">Councillors </w:t>
            </w:r>
            <w:proofErr w:type="spellStart"/>
            <w:r w:rsidRPr="002C0C0E">
              <w:t>Altaf-Khan</w:t>
            </w:r>
            <w:proofErr w:type="spellEnd"/>
            <w:r w:rsidRPr="002C0C0E">
              <w:t>, Simmons, Coulter &amp; Darke</w:t>
            </w:r>
          </w:p>
        </w:tc>
      </w:tr>
      <w:tr w:rsidR="002C0C0E" w:rsidRPr="002C0C0E" w:rsidTr="00665849">
        <w:tc>
          <w:tcPr>
            <w:tcW w:w="2977" w:type="dxa"/>
            <w:shd w:val="clear" w:color="auto" w:fill="auto"/>
          </w:tcPr>
          <w:p w:rsidR="002C0C0E" w:rsidRPr="002C0C0E" w:rsidRDefault="002C0C0E" w:rsidP="002C0C0E">
            <w:r w:rsidRPr="002C0C0E">
              <w:t>Educational attainment investment</w:t>
            </w:r>
          </w:p>
        </w:tc>
        <w:tc>
          <w:tcPr>
            <w:tcW w:w="8222" w:type="dxa"/>
            <w:shd w:val="clear" w:color="auto" w:fill="auto"/>
          </w:tcPr>
          <w:p w:rsidR="002C0C0E" w:rsidRPr="002C0C0E" w:rsidRDefault="002C0C0E" w:rsidP="002C0C0E">
            <w:pPr>
              <w:ind w:left="60"/>
            </w:pPr>
            <w:r w:rsidRPr="002C0C0E">
              <w:t xml:space="preserve">To consider the academic progress and key stage results at schools operating the KRM model compared to those not. </w:t>
            </w:r>
          </w:p>
        </w:tc>
        <w:tc>
          <w:tcPr>
            <w:tcW w:w="3118" w:type="dxa"/>
          </w:tcPr>
          <w:p w:rsidR="002C0C0E" w:rsidRPr="002C0C0E" w:rsidRDefault="002C0C0E" w:rsidP="002C0C0E">
            <w:r w:rsidRPr="002C0C0E">
              <w:t xml:space="preserve">Councillors </w:t>
            </w:r>
            <w:proofErr w:type="spellStart"/>
            <w:r w:rsidRPr="002C0C0E">
              <w:t>Altaf-Khan</w:t>
            </w:r>
            <w:proofErr w:type="spellEnd"/>
            <w:r w:rsidRPr="002C0C0E">
              <w:t>, &amp; Thomas</w:t>
            </w:r>
          </w:p>
        </w:tc>
      </w:tr>
      <w:tr w:rsidR="002C0C0E" w:rsidRPr="002C0C0E" w:rsidTr="00665849">
        <w:tc>
          <w:tcPr>
            <w:tcW w:w="2977" w:type="dxa"/>
            <w:shd w:val="clear" w:color="auto" w:fill="auto"/>
          </w:tcPr>
          <w:p w:rsidR="002C0C0E" w:rsidRPr="002C0C0E" w:rsidRDefault="002C0C0E" w:rsidP="002C0C0E">
            <w:r w:rsidRPr="002C0C0E">
              <w:t>Fusion Lifestyle contract performance</w:t>
            </w:r>
          </w:p>
          <w:p w:rsidR="002C0C0E" w:rsidRPr="002C0C0E" w:rsidRDefault="002C0C0E" w:rsidP="002C0C0E"/>
          <w:p w:rsidR="002C0C0E" w:rsidRPr="002C0C0E" w:rsidRDefault="002C0C0E" w:rsidP="002C0C0E">
            <w:pPr>
              <w:rPr>
                <w:b/>
              </w:rPr>
            </w:pPr>
          </w:p>
        </w:tc>
        <w:tc>
          <w:tcPr>
            <w:tcW w:w="8222" w:type="dxa"/>
            <w:shd w:val="clear" w:color="auto" w:fill="auto"/>
          </w:tcPr>
          <w:p w:rsidR="002C0C0E" w:rsidRPr="002C0C0E" w:rsidRDefault="002C0C0E" w:rsidP="002C0C0E">
            <w:pPr>
              <w:ind w:left="60"/>
            </w:pPr>
            <w:r w:rsidRPr="002C0C0E">
              <w:t>Regular yearly item agreed again by the Committee to consider performance against contact conditions.</w:t>
            </w:r>
          </w:p>
          <w:p w:rsidR="002C0C0E" w:rsidRPr="002C0C0E" w:rsidRDefault="002C0C0E" w:rsidP="002C0C0E">
            <w:pPr>
              <w:ind w:left="60"/>
            </w:pPr>
          </w:p>
        </w:tc>
        <w:tc>
          <w:tcPr>
            <w:tcW w:w="3118" w:type="dxa"/>
          </w:tcPr>
          <w:p w:rsidR="002C0C0E" w:rsidRPr="002C0C0E" w:rsidRDefault="002C0C0E" w:rsidP="002C0C0E">
            <w:r w:rsidRPr="002C0C0E">
              <w:t>Lead Member: Councillor Simmons</w:t>
            </w:r>
          </w:p>
        </w:tc>
      </w:tr>
      <w:tr w:rsidR="002C0C0E" w:rsidRPr="002C0C0E" w:rsidTr="00665849">
        <w:tc>
          <w:tcPr>
            <w:tcW w:w="2977" w:type="dxa"/>
            <w:shd w:val="clear" w:color="auto" w:fill="auto"/>
          </w:tcPr>
          <w:p w:rsidR="002C0C0E" w:rsidRPr="002C0C0E" w:rsidRDefault="002C0C0E" w:rsidP="002C0C0E">
            <w:r w:rsidRPr="002C0C0E">
              <w:t xml:space="preserve">Research commissioned on the effects of welfare </w:t>
            </w:r>
            <w:r w:rsidRPr="002C0C0E">
              <w:lastRenderedPageBreak/>
              <w:t>reform</w:t>
            </w:r>
          </w:p>
        </w:tc>
        <w:tc>
          <w:tcPr>
            <w:tcW w:w="8222" w:type="dxa"/>
            <w:shd w:val="clear" w:color="auto" w:fill="auto"/>
          </w:tcPr>
          <w:p w:rsidR="002C0C0E" w:rsidRPr="002C0C0E" w:rsidRDefault="002C0C0E" w:rsidP="002C0C0E">
            <w:pPr>
              <w:ind w:left="60"/>
            </w:pPr>
            <w:r w:rsidRPr="002C0C0E">
              <w:lastRenderedPageBreak/>
              <w:t>To consider research into the impact of welfare reforms in the City.</w:t>
            </w:r>
          </w:p>
        </w:tc>
        <w:tc>
          <w:tcPr>
            <w:tcW w:w="3118" w:type="dxa"/>
          </w:tcPr>
          <w:p w:rsidR="002C0C0E" w:rsidRPr="002C0C0E" w:rsidRDefault="002C0C0E" w:rsidP="002C0C0E">
            <w:r w:rsidRPr="002C0C0E">
              <w:t>Lead Member: Councillor Coulter</w:t>
            </w:r>
          </w:p>
        </w:tc>
      </w:tr>
      <w:tr w:rsidR="002C0C0E" w:rsidRPr="002C0C0E" w:rsidTr="00665849">
        <w:tc>
          <w:tcPr>
            <w:tcW w:w="2977" w:type="dxa"/>
            <w:shd w:val="clear" w:color="auto" w:fill="auto"/>
          </w:tcPr>
          <w:p w:rsidR="002C0C0E" w:rsidRPr="002C0C0E" w:rsidRDefault="002C0C0E" w:rsidP="002C0C0E">
            <w:r w:rsidRPr="002C0C0E">
              <w:lastRenderedPageBreak/>
              <w:t>Highways contract</w:t>
            </w:r>
          </w:p>
        </w:tc>
        <w:tc>
          <w:tcPr>
            <w:tcW w:w="8222" w:type="dxa"/>
            <w:shd w:val="clear" w:color="auto" w:fill="auto"/>
          </w:tcPr>
          <w:p w:rsidR="002C0C0E" w:rsidRPr="002C0C0E" w:rsidRDefault="002C0C0E" w:rsidP="002C0C0E">
            <w:pPr>
              <w:ind w:left="60"/>
            </w:pPr>
            <w:r w:rsidRPr="002C0C0E">
              <w:t>To review and monitor current arrangements.</w:t>
            </w:r>
          </w:p>
        </w:tc>
        <w:tc>
          <w:tcPr>
            <w:tcW w:w="3118" w:type="dxa"/>
          </w:tcPr>
          <w:p w:rsidR="002C0C0E" w:rsidRPr="002C0C0E" w:rsidRDefault="002C0C0E" w:rsidP="002C0C0E">
            <w:r w:rsidRPr="002C0C0E">
              <w:t>TBA</w:t>
            </w:r>
          </w:p>
        </w:tc>
      </w:tr>
      <w:tr w:rsidR="002C0C0E" w:rsidRPr="002C0C0E" w:rsidTr="00665849">
        <w:tc>
          <w:tcPr>
            <w:tcW w:w="2977" w:type="dxa"/>
            <w:shd w:val="clear" w:color="auto" w:fill="auto"/>
          </w:tcPr>
          <w:p w:rsidR="002C0C0E" w:rsidRPr="002C0C0E" w:rsidRDefault="002C0C0E" w:rsidP="002C0C0E">
            <w:r w:rsidRPr="002C0C0E">
              <w:t>Clean streets</w:t>
            </w:r>
          </w:p>
        </w:tc>
        <w:tc>
          <w:tcPr>
            <w:tcW w:w="8222" w:type="dxa"/>
            <w:shd w:val="clear" w:color="auto" w:fill="auto"/>
          </w:tcPr>
          <w:p w:rsidR="002C0C0E" w:rsidRPr="002C0C0E" w:rsidRDefault="002C0C0E" w:rsidP="00537517">
            <w:pPr>
              <w:ind w:left="60"/>
            </w:pPr>
            <w:r w:rsidRPr="002C0C0E">
              <w:t>To receive an update on the City Council’s approach to</w:t>
            </w:r>
            <w:r w:rsidR="00537517">
              <w:t xml:space="preserve"> keeping Oxford streets clean from</w:t>
            </w:r>
            <w:r w:rsidRPr="002C0C0E">
              <w:t xml:space="preserve"> graffiti, detritus</w:t>
            </w:r>
            <w:r w:rsidR="00537517">
              <w:t xml:space="preserve">, </w:t>
            </w:r>
            <w:r w:rsidRPr="002C0C0E">
              <w:t xml:space="preserve">littering </w:t>
            </w:r>
            <w:r w:rsidR="00537517">
              <w:t>and waste</w:t>
            </w:r>
            <w:r w:rsidRPr="002C0C0E">
              <w:t>.</w:t>
            </w:r>
          </w:p>
        </w:tc>
        <w:tc>
          <w:tcPr>
            <w:tcW w:w="3118" w:type="dxa"/>
          </w:tcPr>
          <w:p w:rsidR="002C0C0E" w:rsidRPr="002C0C0E" w:rsidRDefault="002C0C0E" w:rsidP="002C0C0E">
            <w:r w:rsidRPr="002C0C0E">
              <w:t>TBA</w:t>
            </w:r>
          </w:p>
        </w:tc>
      </w:tr>
      <w:tr w:rsidR="002C0C0E" w:rsidRPr="002C0C0E" w:rsidTr="00665849">
        <w:tc>
          <w:tcPr>
            <w:tcW w:w="2977" w:type="dxa"/>
            <w:shd w:val="clear" w:color="auto" w:fill="auto"/>
          </w:tcPr>
          <w:p w:rsidR="002C0C0E" w:rsidRPr="002C0C0E" w:rsidRDefault="002C0C0E" w:rsidP="002C0C0E">
            <w:r w:rsidRPr="002C0C0E">
              <w:t>Living Wage</w:t>
            </w:r>
          </w:p>
        </w:tc>
        <w:tc>
          <w:tcPr>
            <w:tcW w:w="8222" w:type="dxa"/>
            <w:shd w:val="clear" w:color="auto" w:fill="auto"/>
          </w:tcPr>
          <w:p w:rsidR="002C0C0E" w:rsidRPr="002C0C0E" w:rsidRDefault="002C0C0E" w:rsidP="002C0C0E">
            <w:pPr>
              <w:ind w:left="60"/>
            </w:pPr>
            <w:r w:rsidRPr="002C0C0E">
              <w:t>To review how the living wage is enforced through procurement contracts</w:t>
            </w:r>
          </w:p>
        </w:tc>
        <w:tc>
          <w:tcPr>
            <w:tcW w:w="3118" w:type="dxa"/>
          </w:tcPr>
          <w:p w:rsidR="002C0C0E" w:rsidRPr="002C0C0E" w:rsidRDefault="002C0C0E" w:rsidP="002C0C0E">
            <w:r w:rsidRPr="002C0C0E">
              <w:t>TBA</w:t>
            </w:r>
          </w:p>
        </w:tc>
      </w:tr>
      <w:tr w:rsidR="002C0C0E" w:rsidRPr="002C0C0E" w:rsidTr="00665849">
        <w:tc>
          <w:tcPr>
            <w:tcW w:w="2977" w:type="dxa"/>
            <w:shd w:val="clear" w:color="auto" w:fill="auto"/>
          </w:tcPr>
          <w:p w:rsidR="002C0C0E" w:rsidRPr="002C0C0E" w:rsidRDefault="002C0C0E" w:rsidP="002C0C0E">
            <w:r w:rsidRPr="002C0C0E">
              <w:t xml:space="preserve">New controls over anti-social behaviour </w:t>
            </w:r>
          </w:p>
        </w:tc>
        <w:tc>
          <w:tcPr>
            <w:tcW w:w="8222" w:type="dxa"/>
            <w:shd w:val="clear" w:color="auto" w:fill="auto"/>
          </w:tcPr>
          <w:p w:rsidR="002C0C0E" w:rsidRPr="002C0C0E" w:rsidRDefault="002C0C0E" w:rsidP="002C0C0E">
            <w:pPr>
              <w:ind w:left="60"/>
            </w:pPr>
            <w:r w:rsidRPr="002C0C0E">
              <w:t>To receive an update on the City Council’s changing approach to anti-social behaviour.</w:t>
            </w:r>
          </w:p>
        </w:tc>
        <w:tc>
          <w:tcPr>
            <w:tcW w:w="3118" w:type="dxa"/>
          </w:tcPr>
          <w:p w:rsidR="002C0C0E" w:rsidRPr="002C0C0E" w:rsidRDefault="002C0C0E" w:rsidP="002C0C0E">
            <w:r w:rsidRPr="002C0C0E">
              <w:t>TBA</w:t>
            </w:r>
          </w:p>
        </w:tc>
      </w:tr>
      <w:tr w:rsidR="002C0C0E" w:rsidRPr="002C0C0E" w:rsidTr="00665849">
        <w:tc>
          <w:tcPr>
            <w:tcW w:w="2977" w:type="dxa"/>
            <w:shd w:val="clear" w:color="auto" w:fill="auto"/>
          </w:tcPr>
          <w:p w:rsidR="002C0C0E" w:rsidRPr="002C0C0E" w:rsidRDefault="002C0C0E" w:rsidP="002C0C0E">
            <w:r w:rsidRPr="002C0C0E">
              <w:t>Low Carbon Oxford</w:t>
            </w:r>
          </w:p>
        </w:tc>
        <w:tc>
          <w:tcPr>
            <w:tcW w:w="8222" w:type="dxa"/>
            <w:shd w:val="clear" w:color="auto" w:fill="auto"/>
          </w:tcPr>
          <w:p w:rsidR="002C0C0E" w:rsidRPr="002C0C0E" w:rsidRDefault="002C0C0E" w:rsidP="002C0C0E">
            <w:pPr>
              <w:ind w:left="60"/>
            </w:pPr>
            <w:r w:rsidRPr="002C0C0E">
              <w:t>To receive an update on the progress of this scheme and plans to progress the low carbon agenda in Oxford.</w:t>
            </w:r>
          </w:p>
        </w:tc>
        <w:tc>
          <w:tcPr>
            <w:tcW w:w="3118" w:type="dxa"/>
          </w:tcPr>
          <w:p w:rsidR="002C0C0E" w:rsidRPr="002C0C0E" w:rsidRDefault="002C0C0E" w:rsidP="002C0C0E">
            <w:r w:rsidRPr="002C0C0E">
              <w:t>TBA</w:t>
            </w:r>
          </w:p>
        </w:tc>
      </w:tr>
      <w:tr w:rsidR="002C0C0E" w:rsidRPr="002C0C0E" w:rsidTr="00665849">
        <w:tc>
          <w:tcPr>
            <w:tcW w:w="2977" w:type="dxa"/>
            <w:shd w:val="clear" w:color="auto" w:fill="auto"/>
          </w:tcPr>
          <w:p w:rsidR="002C0C0E" w:rsidRPr="002C0C0E" w:rsidRDefault="002C0C0E" w:rsidP="002C0C0E">
            <w:r w:rsidRPr="002C0C0E">
              <w:t>Community and Neighbourhood services</w:t>
            </w:r>
          </w:p>
        </w:tc>
        <w:tc>
          <w:tcPr>
            <w:tcW w:w="8222" w:type="dxa"/>
            <w:shd w:val="clear" w:color="auto" w:fill="auto"/>
          </w:tcPr>
          <w:p w:rsidR="002C0C0E" w:rsidRPr="002C0C0E" w:rsidRDefault="002C0C0E" w:rsidP="002C0C0E">
            <w:pPr>
              <w:ind w:left="60"/>
            </w:pPr>
            <w:r w:rsidRPr="002C0C0E">
              <w:t xml:space="preserve">To review aims, activities and outcomes; grant distribution; community centres and associations; volunteering; Neighbourhood plans; how better on-going engagement can be established with different communities. </w:t>
            </w:r>
          </w:p>
        </w:tc>
        <w:tc>
          <w:tcPr>
            <w:tcW w:w="3118" w:type="dxa"/>
          </w:tcPr>
          <w:p w:rsidR="002C0C0E" w:rsidRPr="002C0C0E" w:rsidRDefault="002C0C0E" w:rsidP="002C0C0E">
            <w:r w:rsidRPr="002C0C0E">
              <w:t>TBA</w:t>
            </w:r>
          </w:p>
        </w:tc>
      </w:tr>
      <w:tr w:rsidR="0073573B" w:rsidRPr="002C0C0E" w:rsidTr="00665849">
        <w:tc>
          <w:tcPr>
            <w:tcW w:w="2977" w:type="dxa"/>
            <w:shd w:val="clear" w:color="auto" w:fill="auto"/>
          </w:tcPr>
          <w:p w:rsidR="0073573B" w:rsidRPr="009E73C3" w:rsidRDefault="0073573B" w:rsidP="00C60E10">
            <w:r w:rsidRPr="009E73C3">
              <w:t>Activities for older residents and preventing isolation</w:t>
            </w:r>
          </w:p>
        </w:tc>
        <w:tc>
          <w:tcPr>
            <w:tcW w:w="8222" w:type="dxa"/>
            <w:shd w:val="clear" w:color="auto" w:fill="auto"/>
          </w:tcPr>
          <w:p w:rsidR="0073573B" w:rsidRPr="009E73C3" w:rsidRDefault="0073573B" w:rsidP="00C60E10">
            <w:r w:rsidRPr="009E73C3">
              <w:t>To receive an update on services and activities for over 50s, with a focus on preventing isolation.</w:t>
            </w:r>
          </w:p>
        </w:tc>
        <w:tc>
          <w:tcPr>
            <w:tcW w:w="3118" w:type="dxa"/>
          </w:tcPr>
          <w:p w:rsidR="0073573B" w:rsidRDefault="0073573B" w:rsidP="00C60E10">
            <w:r w:rsidRPr="009E73C3">
              <w:t>TBA</w:t>
            </w:r>
          </w:p>
        </w:tc>
      </w:tr>
      <w:tr w:rsidR="002C0C0E" w:rsidRPr="002C0C0E" w:rsidTr="00665849">
        <w:tc>
          <w:tcPr>
            <w:tcW w:w="2977" w:type="dxa"/>
            <w:shd w:val="clear" w:color="auto" w:fill="auto"/>
          </w:tcPr>
          <w:p w:rsidR="002C0C0E" w:rsidRPr="002C0C0E" w:rsidRDefault="002C0C0E" w:rsidP="002C0C0E">
            <w:r w:rsidRPr="002C0C0E">
              <w:t>Individual voter registration</w:t>
            </w:r>
          </w:p>
        </w:tc>
        <w:tc>
          <w:tcPr>
            <w:tcW w:w="8222" w:type="dxa"/>
            <w:shd w:val="clear" w:color="auto" w:fill="auto"/>
          </w:tcPr>
          <w:p w:rsidR="002C0C0E" w:rsidRPr="002C0C0E" w:rsidRDefault="002C0C0E" w:rsidP="002C0C0E">
            <w:pPr>
              <w:ind w:left="60"/>
            </w:pPr>
            <w:r w:rsidRPr="002C0C0E">
              <w:t>To receive an update on changes to electoral registration and to monitor how the City Council is maximising registration.</w:t>
            </w:r>
          </w:p>
        </w:tc>
        <w:tc>
          <w:tcPr>
            <w:tcW w:w="3118" w:type="dxa"/>
          </w:tcPr>
          <w:p w:rsidR="002C0C0E" w:rsidRPr="002C0C0E" w:rsidRDefault="002C0C0E" w:rsidP="002C0C0E">
            <w:r w:rsidRPr="002C0C0E">
              <w:t>TBA</w:t>
            </w:r>
          </w:p>
        </w:tc>
      </w:tr>
      <w:tr w:rsidR="002C0C0E" w:rsidRPr="002C0C0E" w:rsidTr="00665849">
        <w:tc>
          <w:tcPr>
            <w:tcW w:w="2977" w:type="dxa"/>
            <w:shd w:val="clear" w:color="auto" w:fill="auto"/>
          </w:tcPr>
          <w:p w:rsidR="002C0C0E" w:rsidRPr="002C0C0E" w:rsidRDefault="002C0C0E" w:rsidP="002C0C0E">
            <w:r w:rsidRPr="002C0C0E">
              <w:t>Taxi Licencing</w:t>
            </w:r>
          </w:p>
        </w:tc>
        <w:tc>
          <w:tcPr>
            <w:tcW w:w="8222" w:type="dxa"/>
            <w:shd w:val="clear" w:color="auto" w:fill="auto"/>
          </w:tcPr>
          <w:p w:rsidR="002C0C0E" w:rsidRPr="002C0C0E" w:rsidRDefault="002C0C0E" w:rsidP="002C0C0E">
            <w:pPr>
              <w:ind w:left="60"/>
            </w:pPr>
            <w:r w:rsidRPr="002C0C0E">
              <w:t xml:space="preserve">To review rules and processes; to understand driver issues. </w:t>
            </w:r>
          </w:p>
        </w:tc>
        <w:tc>
          <w:tcPr>
            <w:tcW w:w="3118" w:type="dxa"/>
          </w:tcPr>
          <w:p w:rsidR="002C0C0E" w:rsidRPr="002C0C0E" w:rsidRDefault="002C0C0E" w:rsidP="002C0C0E">
            <w:r w:rsidRPr="002C0C0E">
              <w:t>TBA</w:t>
            </w:r>
          </w:p>
        </w:tc>
      </w:tr>
      <w:tr w:rsidR="002C0C0E" w:rsidRPr="002C0C0E" w:rsidTr="00665849">
        <w:tc>
          <w:tcPr>
            <w:tcW w:w="2977" w:type="dxa"/>
            <w:shd w:val="clear" w:color="auto" w:fill="auto"/>
          </w:tcPr>
          <w:p w:rsidR="002C0C0E" w:rsidRPr="002C0C0E" w:rsidRDefault="002C0C0E" w:rsidP="002C0C0E">
            <w:r w:rsidRPr="002C0C0E">
              <w:t>Any item called from the Forward Plan for pre decision scrutiny.</w:t>
            </w:r>
          </w:p>
        </w:tc>
        <w:tc>
          <w:tcPr>
            <w:tcW w:w="8222" w:type="dxa"/>
            <w:shd w:val="clear" w:color="auto" w:fill="auto"/>
          </w:tcPr>
          <w:p w:rsidR="002C0C0E" w:rsidRPr="002C0C0E" w:rsidRDefault="002C0C0E" w:rsidP="002C0C0E">
            <w:pPr>
              <w:ind w:left="60"/>
            </w:pPr>
            <w:r w:rsidRPr="002C0C0E">
              <w:t>To consider and comment on issues to be decided by the City Executive Board.</w:t>
            </w:r>
          </w:p>
        </w:tc>
        <w:tc>
          <w:tcPr>
            <w:tcW w:w="3118" w:type="dxa"/>
          </w:tcPr>
          <w:p w:rsidR="002C0C0E" w:rsidRPr="002C0C0E" w:rsidRDefault="002C0C0E" w:rsidP="002C0C0E">
            <w:r w:rsidRPr="002C0C0E">
              <w:t>N/A</w:t>
            </w:r>
          </w:p>
        </w:tc>
      </w:tr>
    </w:tbl>
    <w:p w:rsidR="002C0C0E" w:rsidRPr="002C0C0E" w:rsidRDefault="002C0C0E" w:rsidP="002C0C0E"/>
    <w:p w:rsidR="002C0C0E" w:rsidRPr="002C0C0E" w:rsidRDefault="002C0C0E" w:rsidP="002C0C0E"/>
    <w:p w:rsidR="002C0C0E" w:rsidRPr="002C0C0E" w:rsidRDefault="002C0C0E" w:rsidP="002C0C0E">
      <w:pPr>
        <w:numPr>
          <w:ilvl w:val="0"/>
          <w:numId w:val="33"/>
        </w:numPr>
        <w:contextualSpacing/>
        <w:rPr>
          <w:b/>
          <w:u w:val="single"/>
        </w:rPr>
      </w:pPr>
      <w:r w:rsidRPr="002C0C0E">
        <w:rPr>
          <w:b/>
          <w:u w:val="single"/>
        </w:rPr>
        <w:t>Items Called in and Councillor Calls for Action</w:t>
      </w:r>
    </w:p>
    <w:p w:rsidR="002C0C0E" w:rsidRPr="002C0C0E" w:rsidRDefault="002C0C0E" w:rsidP="002C0C0E">
      <w:pPr>
        <w:rPr>
          <w:b/>
        </w:rPr>
      </w:pPr>
    </w:p>
    <w:p w:rsidR="002C0C0E" w:rsidRPr="002C0C0E" w:rsidRDefault="002C0C0E" w:rsidP="002C0C0E">
      <w:pPr>
        <w:ind w:firstLine="360"/>
      </w:pPr>
      <w:r w:rsidRPr="002C0C0E">
        <w:t>None</w:t>
      </w:r>
    </w:p>
    <w:p w:rsidR="002C0C0E" w:rsidRPr="002C0C0E" w:rsidRDefault="002C0C0E" w:rsidP="002C0C0E"/>
    <w:p w:rsidR="002C0C0E" w:rsidRPr="002C0C0E" w:rsidRDefault="002C0C0E" w:rsidP="002C0C0E">
      <w:pPr>
        <w:numPr>
          <w:ilvl w:val="0"/>
          <w:numId w:val="33"/>
        </w:numPr>
        <w:contextualSpacing/>
        <w:rPr>
          <w:b/>
          <w:u w:val="single"/>
        </w:rPr>
      </w:pPr>
      <w:r w:rsidRPr="002C0C0E">
        <w:rPr>
          <w:b/>
          <w:u w:val="single"/>
        </w:rPr>
        <w:t>Items referred to Scrutiny by Council</w:t>
      </w:r>
    </w:p>
    <w:p w:rsidR="002C0C0E" w:rsidRPr="002C0C0E" w:rsidRDefault="002C0C0E" w:rsidP="002C0C0E">
      <w:pPr>
        <w:rPr>
          <w:b/>
        </w:rPr>
      </w:pPr>
    </w:p>
    <w:p w:rsidR="002C0C0E" w:rsidRPr="002C0C0E" w:rsidRDefault="002C0C0E" w:rsidP="002C0C0E">
      <w:pPr>
        <w:ind w:firstLine="360"/>
      </w:pPr>
      <w:r w:rsidRPr="002C0C0E">
        <w:t>None</w:t>
      </w:r>
    </w:p>
    <w:p w:rsidR="002C0C0E" w:rsidRPr="002C0C0E" w:rsidRDefault="002C0C0E" w:rsidP="002C0C0E">
      <w:pPr>
        <w:sectPr w:rsidR="002C0C0E" w:rsidRPr="002C0C0E" w:rsidSect="00FF143E">
          <w:headerReference w:type="default" r:id="rId9"/>
          <w:headerReference w:type="first" r:id="rId10"/>
          <w:pgSz w:w="16838" w:h="11906" w:orient="landscape"/>
          <w:pgMar w:top="1440" w:right="1440" w:bottom="1440" w:left="1440" w:header="709" w:footer="709" w:gutter="0"/>
          <w:cols w:space="708"/>
          <w:titlePg/>
          <w:docGrid w:linePitch="360"/>
        </w:sectPr>
      </w:pPr>
    </w:p>
    <w:p w:rsidR="002C0C0E" w:rsidRPr="002C0C0E" w:rsidRDefault="002C0C0E" w:rsidP="002C0C0E">
      <w:pPr>
        <w:numPr>
          <w:ilvl w:val="0"/>
          <w:numId w:val="33"/>
        </w:numPr>
        <w:contextualSpacing/>
        <w:rPr>
          <w:b/>
          <w:u w:val="single"/>
        </w:rPr>
      </w:pPr>
      <w:r w:rsidRPr="002C0C0E">
        <w:rPr>
          <w:b/>
          <w:u w:val="single"/>
        </w:rPr>
        <w:lastRenderedPageBreak/>
        <w:t>Draft Scrutiny Committee Agenda Schedule</w:t>
      </w:r>
    </w:p>
    <w:p w:rsidR="002C0C0E" w:rsidRPr="002C0C0E" w:rsidRDefault="002C0C0E" w:rsidP="002C0C0E">
      <w:pPr>
        <w:rPr>
          <w:b/>
          <w:u w:val="single"/>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655"/>
        <w:gridCol w:w="4110"/>
      </w:tblGrid>
      <w:tr w:rsidR="002C0C0E" w:rsidRPr="002C0C0E" w:rsidTr="002C0C0E">
        <w:trPr>
          <w:trHeight w:val="660"/>
        </w:trPr>
        <w:tc>
          <w:tcPr>
            <w:tcW w:w="2268" w:type="dxa"/>
            <w:shd w:val="clear" w:color="auto" w:fill="auto"/>
            <w:vAlign w:val="center"/>
          </w:tcPr>
          <w:p w:rsidR="002C0C0E" w:rsidRPr="002C0C0E" w:rsidRDefault="002C0C0E" w:rsidP="002C0C0E">
            <w:pPr>
              <w:rPr>
                <w:b/>
              </w:rPr>
            </w:pPr>
            <w:r w:rsidRPr="002C0C0E">
              <w:rPr>
                <w:b/>
              </w:rPr>
              <w:t xml:space="preserve">Date </w:t>
            </w:r>
            <w:r w:rsidRPr="002C0C0E">
              <w:rPr>
                <w:b/>
                <w:i/>
              </w:rPr>
              <w:t xml:space="preserve">(all 6pm, St. </w:t>
            </w:r>
            <w:proofErr w:type="spellStart"/>
            <w:r w:rsidRPr="002C0C0E">
              <w:rPr>
                <w:b/>
                <w:i/>
              </w:rPr>
              <w:t>Aldate’s</w:t>
            </w:r>
            <w:proofErr w:type="spellEnd"/>
            <w:r w:rsidRPr="002C0C0E">
              <w:rPr>
                <w:b/>
                <w:i/>
              </w:rPr>
              <w:t xml:space="preserve"> Room)</w:t>
            </w:r>
          </w:p>
        </w:tc>
        <w:tc>
          <w:tcPr>
            <w:tcW w:w="7655" w:type="dxa"/>
            <w:shd w:val="clear" w:color="auto" w:fill="auto"/>
            <w:vAlign w:val="center"/>
          </w:tcPr>
          <w:p w:rsidR="002C0C0E" w:rsidRPr="002C0C0E" w:rsidRDefault="002C0C0E" w:rsidP="002C0C0E">
            <w:pPr>
              <w:rPr>
                <w:b/>
              </w:rPr>
            </w:pPr>
            <w:r w:rsidRPr="002C0C0E">
              <w:rPr>
                <w:b/>
              </w:rPr>
              <w:t>Agenda Item</w:t>
            </w:r>
          </w:p>
        </w:tc>
        <w:tc>
          <w:tcPr>
            <w:tcW w:w="4110" w:type="dxa"/>
            <w:shd w:val="clear" w:color="auto" w:fill="auto"/>
            <w:vAlign w:val="center"/>
          </w:tcPr>
          <w:p w:rsidR="002C0C0E" w:rsidRPr="002C0C0E" w:rsidRDefault="002C0C0E" w:rsidP="002C0C0E">
            <w:pPr>
              <w:rPr>
                <w:b/>
              </w:rPr>
            </w:pPr>
            <w:r w:rsidRPr="002C0C0E">
              <w:rPr>
                <w:b/>
              </w:rPr>
              <w:t>Lead Member; Officer(s)</w:t>
            </w:r>
          </w:p>
        </w:tc>
      </w:tr>
      <w:tr w:rsidR="002C0C0E" w:rsidRPr="002C0C0E" w:rsidTr="002C0C0E">
        <w:tc>
          <w:tcPr>
            <w:tcW w:w="2268" w:type="dxa"/>
            <w:shd w:val="clear" w:color="auto" w:fill="auto"/>
          </w:tcPr>
          <w:p w:rsidR="002C0C0E" w:rsidRPr="002C0C0E" w:rsidRDefault="002C0C0E" w:rsidP="002C0C0E">
            <w:r w:rsidRPr="002C0C0E">
              <w:t>6</w:t>
            </w:r>
            <w:r w:rsidRPr="002C0C0E">
              <w:rPr>
                <w:vertAlign w:val="superscript"/>
              </w:rPr>
              <w:t xml:space="preserve"> </w:t>
            </w:r>
            <w:r w:rsidRPr="002C0C0E">
              <w:t>October 2014</w:t>
            </w:r>
          </w:p>
        </w:tc>
        <w:tc>
          <w:tcPr>
            <w:tcW w:w="7655" w:type="dxa"/>
            <w:shd w:val="clear" w:color="auto" w:fill="auto"/>
          </w:tcPr>
          <w:p w:rsidR="002C0C0E" w:rsidRPr="002C0C0E" w:rsidRDefault="002C0C0E" w:rsidP="002C0C0E">
            <w:pPr>
              <w:numPr>
                <w:ilvl w:val="0"/>
                <w:numId w:val="5"/>
              </w:numPr>
              <w:contextualSpacing/>
            </w:pPr>
            <w:r w:rsidRPr="002C0C0E">
              <w:t>Oxford Standard Panel Report</w:t>
            </w:r>
          </w:p>
          <w:p w:rsidR="002C0C0E" w:rsidRPr="002C0C0E" w:rsidRDefault="002C0C0E" w:rsidP="002C0C0E">
            <w:pPr>
              <w:ind w:left="720"/>
              <w:contextualSpacing/>
            </w:pPr>
          </w:p>
          <w:p w:rsidR="002C0C0E" w:rsidRDefault="002C0C0E" w:rsidP="002C0C0E">
            <w:pPr>
              <w:numPr>
                <w:ilvl w:val="0"/>
                <w:numId w:val="5"/>
              </w:numPr>
              <w:contextualSpacing/>
            </w:pPr>
            <w:r w:rsidRPr="002C0C0E">
              <w:t xml:space="preserve">Educational attainment investment </w:t>
            </w:r>
          </w:p>
          <w:p w:rsidR="00DA657A" w:rsidRDefault="00DA657A" w:rsidP="00DA657A">
            <w:pPr>
              <w:pStyle w:val="ListParagraph"/>
            </w:pPr>
          </w:p>
          <w:p w:rsidR="00DA657A" w:rsidRPr="002C0C0E" w:rsidRDefault="00DA657A" w:rsidP="00DA657A">
            <w:pPr>
              <w:numPr>
                <w:ilvl w:val="0"/>
                <w:numId w:val="5"/>
              </w:numPr>
              <w:contextualSpacing/>
            </w:pPr>
            <w:r w:rsidRPr="00DA657A">
              <w:t>Welfare reform, European social fund project – pre-scrutiny</w:t>
            </w:r>
          </w:p>
          <w:p w:rsidR="00DA657A" w:rsidRPr="002C0C0E" w:rsidRDefault="00DA657A" w:rsidP="002C0C0E">
            <w:pPr>
              <w:ind w:left="720"/>
              <w:contextualSpacing/>
            </w:pPr>
          </w:p>
          <w:p w:rsidR="002C0C0E" w:rsidRPr="002C0C0E" w:rsidRDefault="002C0C0E" w:rsidP="002C0C0E">
            <w:pPr>
              <w:numPr>
                <w:ilvl w:val="0"/>
                <w:numId w:val="5"/>
              </w:numPr>
              <w:contextualSpacing/>
            </w:pPr>
            <w:r w:rsidRPr="002C0C0E">
              <w:t>Towards mental wellbeing and community resilience in Oxford</w:t>
            </w:r>
            <w:r w:rsidR="00897594">
              <w:t xml:space="preserve"> – pre-scrutiny</w:t>
            </w:r>
          </w:p>
          <w:p w:rsidR="002C0C0E" w:rsidRPr="002C0C0E" w:rsidRDefault="002C0C0E" w:rsidP="002C0C0E">
            <w:pPr>
              <w:ind w:left="720"/>
              <w:contextualSpacing/>
            </w:pPr>
          </w:p>
          <w:p w:rsidR="002C0C0E" w:rsidRPr="002C0C0E" w:rsidRDefault="002C0C0E" w:rsidP="002C0C0E">
            <w:pPr>
              <w:numPr>
                <w:ilvl w:val="0"/>
                <w:numId w:val="5"/>
              </w:numPr>
              <w:contextualSpacing/>
            </w:pPr>
            <w:r w:rsidRPr="002C0C0E">
              <w:t>Culture Strategy</w:t>
            </w:r>
            <w:r w:rsidR="00897594">
              <w:t xml:space="preserve"> – pre-scrutiny</w:t>
            </w:r>
            <w:bookmarkStart w:id="0" w:name="_GoBack"/>
            <w:bookmarkEnd w:id="0"/>
          </w:p>
          <w:p w:rsidR="002C0C0E" w:rsidRPr="002C0C0E" w:rsidRDefault="002C0C0E" w:rsidP="00DA657A">
            <w:pPr>
              <w:contextualSpacing/>
            </w:pPr>
          </w:p>
        </w:tc>
        <w:tc>
          <w:tcPr>
            <w:tcW w:w="4110" w:type="dxa"/>
            <w:shd w:val="clear" w:color="auto" w:fill="auto"/>
          </w:tcPr>
          <w:p w:rsidR="002C0C0E" w:rsidRPr="002C0C0E" w:rsidRDefault="002C0C0E" w:rsidP="002C0C0E">
            <w:r w:rsidRPr="002C0C0E">
              <w:t>Cllr Smith</w:t>
            </w:r>
          </w:p>
          <w:p w:rsidR="002C0C0E" w:rsidRPr="002C0C0E" w:rsidRDefault="002C0C0E" w:rsidP="002C0C0E"/>
          <w:p w:rsidR="002C0C0E" w:rsidRPr="002C0C0E" w:rsidRDefault="002C0C0E" w:rsidP="002C0C0E">
            <w:r w:rsidRPr="002C0C0E">
              <w:t>Cllr Pat Kennedy; Anna Wright</w:t>
            </w:r>
          </w:p>
          <w:p w:rsidR="002C0C0E" w:rsidRPr="002C0C0E" w:rsidRDefault="002C0C0E" w:rsidP="002C0C0E"/>
          <w:p w:rsidR="00DA657A" w:rsidRDefault="00DA657A" w:rsidP="002C0C0E">
            <w:r w:rsidRPr="00DA657A">
              <w:t>Cllr Brown, Ian Brooke, Paul Wilding</w:t>
            </w:r>
          </w:p>
          <w:p w:rsidR="00DA657A" w:rsidRDefault="00DA657A" w:rsidP="002C0C0E"/>
          <w:p w:rsidR="002C0C0E" w:rsidRPr="002C0C0E" w:rsidRDefault="002C0C0E" w:rsidP="002C0C0E">
            <w:r w:rsidRPr="002C0C0E">
              <w:t>Cllr Turner; Val Johnson</w:t>
            </w:r>
          </w:p>
          <w:p w:rsidR="00897594" w:rsidRPr="002C0C0E" w:rsidRDefault="00897594" w:rsidP="002C0C0E"/>
          <w:p w:rsidR="00897594" w:rsidRPr="002C0C0E" w:rsidRDefault="002C0C0E" w:rsidP="002C0C0E">
            <w:r w:rsidRPr="002C0C0E">
              <w:t xml:space="preserve">Cllr </w:t>
            </w:r>
            <w:proofErr w:type="spellStart"/>
            <w:r w:rsidRPr="002C0C0E">
              <w:t>Simm</w:t>
            </w:r>
            <w:proofErr w:type="spellEnd"/>
            <w:r w:rsidRPr="002C0C0E">
              <w:t xml:space="preserve">, Cllr </w:t>
            </w:r>
            <w:proofErr w:type="spellStart"/>
            <w:r w:rsidRPr="002C0C0E">
              <w:t>Lygo</w:t>
            </w:r>
            <w:proofErr w:type="spellEnd"/>
            <w:r w:rsidRPr="002C0C0E">
              <w:t xml:space="preserve">; Peter </w:t>
            </w:r>
            <w:proofErr w:type="spellStart"/>
            <w:r w:rsidRPr="002C0C0E">
              <w:t>McQuitty</w:t>
            </w:r>
            <w:proofErr w:type="spellEnd"/>
            <w:r w:rsidRPr="002C0C0E">
              <w:t xml:space="preserve">, </w:t>
            </w:r>
            <w:proofErr w:type="spellStart"/>
            <w:r w:rsidRPr="002C0C0E">
              <w:t>Ceri</w:t>
            </w:r>
            <w:proofErr w:type="spellEnd"/>
            <w:r w:rsidRPr="002C0C0E">
              <w:t xml:space="preserve"> Gordon</w:t>
            </w:r>
          </w:p>
          <w:p w:rsidR="002C0C0E" w:rsidRPr="002C0C0E" w:rsidRDefault="002C0C0E" w:rsidP="00DA657A"/>
        </w:tc>
      </w:tr>
      <w:tr w:rsidR="002C0C0E" w:rsidRPr="002C0C0E" w:rsidTr="002C0C0E">
        <w:tc>
          <w:tcPr>
            <w:tcW w:w="2268" w:type="dxa"/>
            <w:shd w:val="clear" w:color="auto" w:fill="auto"/>
          </w:tcPr>
          <w:p w:rsidR="002C0C0E" w:rsidRPr="002C0C0E" w:rsidRDefault="002C0C0E" w:rsidP="002C0C0E">
            <w:r w:rsidRPr="002C0C0E">
              <w:t>10</w:t>
            </w:r>
            <w:r w:rsidRPr="002C0C0E">
              <w:rPr>
                <w:vertAlign w:val="superscript"/>
              </w:rPr>
              <w:t xml:space="preserve"> </w:t>
            </w:r>
            <w:r w:rsidRPr="002C0C0E">
              <w:t>November 2014</w:t>
            </w:r>
          </w:p>
          <w:p w:rsidR="002C0C0E" w:rsidRPr="002C0C0E" w:rsidRDefault="002C0C0E" w:rsidP="002C0C0E"/>
        </w:tc>
        <w:tc>
          <w:tcPr>
            <w:tcW w:w="7655" w:type="dxa"/>
            <w:shd w:val="clear" w:color="auto" w:fill="auto"/>
          </w:tcPr>
          <w:p w:rsidR="002C0C0E" w:rsidRPr="002C0C0E" w:rsidRDefault="002C0C0E" w:rsidP="002C0C0E">
            <w:pPr>
              <w:numPr>
                <w:ilvl w:val="0"/>
                <w:numId w:val="11"/>
              </w:numPr>
              <w:contextualSpacing/>
            </w:pPr>
            <w:r w:rsidRPr="002C0C0E">
              <w:t>Budget Scrutiny proposal</w:t>
            </w:r>
          </w:p>
          <w:p w:rsidR="002C0C0E" w:rsidRPr="002C0C0E" w:rsidRDefault="002C0C0E" w:rsidP="002C0C0E">
            <w:pPr>
              <w:ind w:left="720"/>
              <w:contextualSpacing/>
            </w:pPr>
          </w:p>
          <w:p w:rsidR="002C0C0E" w:rsidRDefault="002C0C0E" w:rsidP="002C0C0E">
            <w:pPr>
              <w:numPr>
                <w:ilvl w:val="0"/>
                <w:numId w:val="11"/>
              </w:numPr>
              <w:contextualSpacing/>
            </w:pPr>
            <w:r w:rsidRPr="002C0C0E">
              <w:t>Consultation and Engagement – interim update report</w:t>
            </w:r>
          </w:p>
          <w:p w:rsidR="00897594" w:rsidRDefault="00897594" w:rsidP="00897594">
            <w:pPr>
              <w:pStyle w:val="ListParagraph"/>
            </w:pPr>
          </w:p>
          <w:p w:rsidR="00897594" w:rsidRPr="00897594" w:rsidRDefault="00897594" w:rsidP="00897594">
            <w:pPr>
              <w:pStyle w:val="ListParagraph"/>
              <w:numPr>
                <w:ilvl w:val="0"/>
                <w:numId w:val="11"/>
              </w:numPr>
            </w:pPr>
            <w:r w:rsidRPr="00897594">
              <w:t>Performance monitoring – quarter 2</w:t>
            </w:r>
          </w:p>
          <w:p w:rsidR="00897594" w:rsidRPr="002C0C0E" w:rsidRDefault="00897594" w:rsidP="002C0C0E">
            <w:pPr>
              <w:ind w:left="720"/>
              <w:contextualSpacing/>
            </w:pPr>
          </w:p>
          <w:p w:rsidR="002C0C0E" w:rsidRPr="002C0C0E" w:rsidRDefault="002C0C0E" w:rsidP="002C0C0E">
            <w:pPr>
              <w:numPr>
                <w:ilvl w:val="0"/>
                <w:numId w:val="11"/>
              </w:numPr>
              <w:contextualSpacing/>
            </w:pPr>
            <w:r w:rsidRPr="002C0C0E">
              <w:t>Enfranchisement and Empowerment - Individual voter registration</w:t>
            </w:r>
          </w:p>
          <w:p w:rsidR="002C0C0E" w:rsidRPr="002C0C0E" w:rsidRDefault="002C0C0E" w:rsidP="002C0C0E">
            <w:pPr>
              <w:ind w:left="720"/>
              <w:contextualSpacing/>
            </w:pPr>
          </w:p>
          <w:p w:rsidR="002C0C0E" w:rsidRPr="002C0C0E" w:rsidRDefault="002C0C0E" w:rsidP="002C0C0E">
            <w:pPr>
              <w:numPr>
                <w:ilvl w:val="0"/>
                <w:numId w:val="11"/>
              </w:numPr>
              <w:contextualSpacing/>
            </w:pPr>
            <w:r w:rsidRPr="002C0C0E">
              <w:t xml:space="preserve">Discretionary Housing Payments </w:t>
            </w:r>
          </w:p>
        </w:tc>
        <w:tc>
          <w:tcPr>
            <w:tcW w:w="4110" w:type="dxa"/>
            <w:shd w:val="clear" w:color="auto" w:fill="auto"/>
          </w:tcPr>
          <w:p w:rsidR="002C0C0E" w:rsidRPr="002C0C0E" w:rsidRDefault="002C0C0E" w:rsidP="002C0C0E">
            <w:r w:rsidRPr="002C0C0E">
              <w:t>Cllr Simmons</w:t>
            </w:r>
          </w:p>
          <w:p w:rsidR="002C0C0E" w:rsidRDefault="002C0C0E" w:rsidP="002C0C0E"/>
          <w:p w:rsidR="00897594" w:rsidRDefault="00897594" w:rsidP="002C0C0E">
            <w:r w:rsidRPr="00897594">
              <w:t>Sadie Paige</w:t>
            </w:r>
          </w:p>
          <w:p w:rsidR="00897594" w:rsidRPr="002C0C0E" w:rsidRDefault="00897594" w:rsidP="002C0C0E"/>
          <w:p w:rsidR="002C0C0E" w:rsidRPr="002C0C0E" w:rsidRDefault="00897594" w:rsidP="002C0C0E">
            <w:r>
              <w:t>Ne</w:t>
            </w:r>
            <w:r w:rsidR="002C0C0E" w:rsidRPr="002C0C0E">
              <w:t>il Lawrence</w:t>
            </w:r>
          </w:p>
          <w:p w:rsidR="002C0C0E" w:rsidRPr="002C0C0E" w:rsidRDefault="002C0C0E" w:rsidP="002C0C0E"/>
          <w:p w:rsidR="002C0C0E" w:rsidRPr="002C0C0E" w:rsidRDefault="002C0C0E" w:rsidP="002C0C0E">
            <w:r w:rsidRPr="002C0C0E">
              <w:t>Jeremy Thomas, Martin John</w:t>
            </w:r>
          </w:p>
          <w:p w:rsidR="002C0C0E" w:rsidRDefault="002C0C0E" w:rsidP="002C0C0E"/>
          <w:p w:rsidR="00897594" w:rsidRPr="002C0C0E" w:rsidRDefault="00897594" w:rsidP="002C0C0E"/>
          <w:p w:rsidR="002C0C0E" w:rsidRPr="002C0C0E" w:rsidRDefault="002C0C0E" w:rsidP="002C0C0E">
            <w:r w:rsidRPr="002C0C0E">
              <w:t>Cllr Susan Brown; Paul Wilding</w:t>
            </w:r>
          </w:p>
          <w:p w:rsidR="002C0C0E" w:rsidRPr="002C0C0E" w:rsidRDefault="002C0C0E" w:rsidP="002C0C0E"/>
        </w:tc>
      </w:tr>
      <w:tr w:rsidR="002C0C0E" w:rsidRPr="002C0C0E" w:rsidTr="002C0C0E">
        <w:tc>
          <w:tcPr>
            <w:tcW w:w="2268" w:type="dxa"/>
            <w:shd w:val="clear" w:color="auto" w:fill="auto"/>
          </w:tcPr>
          <w:p w:rsidR="002C0C0E" w:rsidRPr="002C0C0E" w:rsidRDefault="002C0C0E" w:rsidP="002C0C0E">
            <w:r w:rsidRPr="002C0C0E">
              <w:t>8 December 2014</w:t>
            </w:r>
          </w:p>
        </w:tc>
        <w:tc>
          <w:tcPr>
            <w:tcW w:w="7655" w:type="dxa"/>
            <w:shd w:val="clear" w:color="auto" w:fill="auto"/>
          </w:tcPr>
          <w:p w:rsidR="002C0C0E" w:rsidRPr="002C0C0E" w:rsidRDefault="002C0C0E" w:rsidP="002C0C0E">
            <w:pPr>
              <w:numPr>
                <w:ilvl w:val="0"/>
                <w:numId w:val="30"/>
              </w:numPr>
              <w:contextualSpacing/>
            </w:pPr>
            <w:r w:rsidRPr="002C0C0E">
              <w:t xml:space="preserve"> Research into the local impact of Welfare Reform</w:t>
            </w:r>
            <w:r w:rsidRPr="002C0C0E">
              <w:br/>
            </w:r>
          </w:p>
          <w:p w:rsidR="002C0C0E" w:rsidRPr="002C0C0E" w:rsidRDefault="002C0C0E" w:rsidP="002C0C0E">
            <w:pPr>
              <w:numPr>
                <w:ilvl w:val="0"/>
                <w:numId w:val="30"/>
              </w:numPr>
              <w:contextualSpacing/>
            </w:pPr>
            <w:r w:rsidRPr="002C0C0E">
              <w:t>Corporate Peer Challenge Action Plan</w:t>
            </w:r>
          </w:p>
          <w:p w:rsidR="002C0C0E" w:rsidRPr="002C0C0E" w:rsidRDefault="002C0C0E" w:rsidP="002C0C0E"/>
        </w:tc>
        <w:tc>
          <w:tcPr>
            <w:tcW w:w="4110" w:type="dxa"/>
            <w:shd w:val="clear" w:color="auto" w:fill="auto"/>
          </w:tcPr>
          <w:p w:rsidR="002C0C0E" w:rsidRPr="002C0C0E" w:rsidRDefault="002C0C0E" w:rsidP="002C0C0E">
            <w:r w:rsidRPr="002C0C0E">
              <w:t xml:space="preserve">Paul Wilding </w:t>
            </w:r>
          </w:p>
          <w:p w:rsidR="002C0C0E" w:rsidRPr="002C0C0E" w:rsidRDefault="002C0C0E" w:rsidP="002C0C0E">
            <w:pPr>
              <w:rPr>
                <w:highlight w:val="yellow"/>
              </w:rPr>
            </w:pPr>
          </w:p>
          <w:p w:rsidR="002C0C0E" w:rsidRPr="002C0C0E" w:rsidRDefault="002C0C0E" w:rsidP="002C0C0E">
            <w:r w:rsidRPr="002C0C0E">
              <w:t xml:space="preserve">Cllr Price; Peter </w:t>
            </w:r>
            <w:proofErr w:type="spellStart"/>
            <w:r w:rsidRPr="002C0C0E">
              <w:t>Sloman</w:t>
            </w:r>
            <w:proofErr w:type="spellEnd"/>
          </w:p>
        </w:tc>
      </w:tr>
      <w:tr w:rsidR="002C0C0E" w:rsidRPr="002C0C0E" w:rsidTr="002C0C0E">
        <w:tc>
          <w:tcPr>
            <w:tcW w:w="2268" w:type="dxa"/>
            <w:shd w:val="clear" w:color="auto" w:fill="auto"/>
          </w:tcPr>
          <w:p w:rsidR="002C0C0E" w:rsidRPr="002C0C0E" w:rsidRDefault="002C0C0E" w:rsidP="002C0C0E">
            <w:r w:rsidRPr="002C0C0E">
              <w:t>19 January 2015</w:t>
            </w:r>
          </w:p>
        </w:tc>
        <w:tc>
          <w:tcPr>
            <w:tcW w:w="7655" w:type="dxa"/>
            <w:shd w:val="clear" w:color="auto" w:fill="auto"/>
          </w:tcPr>
          <w:p w:rsidR="002C0C0E" w:rsidRDefault="002C0C0E" w:rsidP="002C0C0E">
            <w:pPr>
              <w:numPr>
                <w:ilvl w:val="0"/>
                <w:numId w:val="31"/>
              </w:numPr>
              <w:contextualSpacing/>
            </w:pPr>
            <w:r w:rsidRPr="002C0C0E">
              <w:t xml:space="preserve">New Council controls over anti-social behaviour </w:t>
            </w:r>
          </w:p>
          <w:p w:rsidR="00C162C3" w:rsidRPr="002C0C0E" w:rsidRDefault="00C162C3" w:rsidP="00C162C3">
            <w:pPr>
              <w:ind w:left="720"/>
              <w:contextualSpacing/>
            </w:pPr>
          </w:p>
        </w:tc>
        <w:tc>
          <w:tcPr>
            <w:tcW w:w="4110" w:type="dxa"/>
            <w:shd w:val="clear" w:color="auto" w:fill="auto"/>
          </w:tcPr>
          <w:p w:rsidR="002C0C0E" w:rsidRPr="002C0C0E" w:rsidRDefault="002C0C0E" w:rsidP="002C0C0E">
            <w:r w:rsidRPr="002C0C0E">
              <w:t>Richard Adams</w:t>
            </w:r>
          </w:p>
        </w:tc>
      </w:tr>
      <w:tr w:rsidR="002C0C0E" w:rsidRPr="002C0C0E" w:rsidTr="002C0C0E">
        <w:tc>
          <w:tcPr>
            <w:tcW w:w="2268" w:type="dxa"/>
            <w:shd w:val="clear" w:color="auto" w:fill="auto"/>
          </w:tcPr>
          <w:p w:rsidR="002C0C0E" w:rsidRPr="002C0C0E" w:rsidRDefault="002C0C0E" w:rsidP="002C0C0E">
            <w:r w:rsidRPr="002C0C0E">
              <w:lastRenderedPageBreak/>
              <w:t>3 February 2015</w:t>
            </w:r>
          </w:p>
        </w:tc>
        <w:tc>
          <w:tcPr>
            <w:tcW w:w="7655" w:type="dxa"/>
            <w:shd w:val="clear" w:color="auto" w:fill="auto"/>
          </w:tcPr>
          <w:p w:rsidR="002C0C0E" w:rsidRPr="002C0C0E" w:rsidRDefault="002C0C0E" w:rsidP="002C0C0E">
            <w:pPr>
              <w:numPr>
                <w:ilvl w:val="0"/>
                <w:numId w:val="13"/>
              </w:numPr>
              <w:contextualSpacing/>
            </w:pPr>
            <w:r w:rsidRPr="002C0C0E">
              <w:t>Performance monitoring – quarter 3</w:t>
            </w:r>
          </w:p>
          <w:p w:rsidR="002C0C0E" w:rsidRPr="002C0C0E" w:rsidRDefault="002C0C0E" w:rsidP="002C0C0E">
            <w:pPr>
              <w:ind w:left="720"/>
              <w:contextualSpacing/>
            </w:pPr>
          </w:p>
          <w:p w:rsidR="002C0C0E" w:rsidRPr="002C0C0E" w:rsidRDefault="002C0C0E" w:rsidP="002C0C0E">
            <w:pPr>
              <w:numPr>
                <w:ilvl w:val="0"/>
                <w:numId w:val="13"/>
              </w:numPr>
              <w:contextualSpacing/>
            </w:pPr>
            <w:r w:rsidRPr="002C0C0E">
              <w:t>Cycle City</w:t>
            </w:r>
          </w:p>
          <w:p w:rsidR="002C0C0E" w:rsidRPr="002C0C0E" w:rsidRDefault="002C0C0E" w:rsidP="002C0C0E">
            <w:pPr>
              <w:ind w:left="720"/>
              <w:contextualSpacing/>
            </w:pPr>
          </w:p>
          <w:p w:rsidR="002C0C0E" w:rsidRDefault="002C0C0E" w:rsidP="002C0C0E">
            <w:pPr>
              <w:numPr>
                <w:ilvl w:val="0"/>
                <w:numId w:val="13"/>
              </w:numPr>
              <w:contextualSpacing/>
            </w:pPr>
            <w:r w:rsidRPr="002C0C0E">
              <w:t>Community and Neighbourhood services</w:t>
            </w:r>
          </w:p>
          <w:p w:rsidR="00C162C3" w:rsidRDefault="00C162C3" w:rsidP="00C162C3">
            <w:pPr>
              <w:pStyle w:val="ListParagraph"/>
            </w:pPr>
          </w:p>
          <w:p w:rsidR="00C162C3" w:rsidRPr="002C0C0E" w:rsidRDefault="00C162C3" w:rsidP="002C0C0E">
            <w:pPr>
              <w:numPr>
                <w:ilvl w:val="0"/>
                <w:numId w:val="13"/>
              </w:numPr>
              <w:contextualSpacing/>
            </w:pPr>
            <w:r>
              <w:t>Activities for older residents and preventing isolation</w:t>
            </w:r>
          </w:p>
          <w:p w:rsidR="002C0C0E" w:rsidRPr="002C0C0E" w:rsidRDefault="002C0C0E" w:rsidP="002C0C0E"/>
        </w:tc>
        <w:tc>
          <w:tcPr>
            <w:tcW w:w="4110" w:type="dxa"/>
            <w:shd w:val="clear" w:color="auto" w:fill="auto"/>
          </w:tcPr>
          <w:p w:rsidR="002C0C0E" w:rsidRPr="002C0C0E" w:rsidRDefault="002C0C0E" w:rsidP="002C0C0E">
            <w:r w:rsidRPr="002C0C0E">
              <w:t>Neil Lawrence</w:t>
            </w:r>
          </w:p>
          <w:p w:rsidR="002C0C0E" w:rsidRPr="002C0C0E" w:rsidRDefault="002C0C0E" w:rsidP="002C0C0E"/>
          <w:p w:rsidR="002C0C0E" w:rsidRPr="002C0C0E" w:rsidRDefault="002C0C0E" w:rsidP="002C0C0E">
            <w:r w:rsidRPr="002C0C0E">
              <w:t>Jo Colwell</w:t>
            </w:r>
          </w:p>
          <w:p w:rsidR="002C0C0E" w:rsidRPr="002C0C0E" w:rsidRDefault="002C0C0E" w:rsidP="002C0C0E"/>
          <w:p w:rsidR="002C0C0E" w:rsidRDefault="002C0C0E" w:rsidP="002C0C0E">
            <w:r w:rsidRPr="002C0C0E">
              <w:t>Ian Brooke</w:t>
            </w:r>
          </w:p>
          <w:p w:rsidR="00C162C3" w:rsidRDefault="00C162C3" w:rsidP="002C0C0E"/>
          <w:p w:rsidR="00C162C3" w:rsidRPr="002C0C0E" w:rsidRDefault="00C162C3" w:rsidP="002C0C0E">
            <w:r>
              <w:t xml:space="preserve">Vicki Galvin and Luke </w:t>
            </w:r>
            <w:proofErr w:type="spellStart"/>
            <w:r>
              <w:t>Nipen</w:t>
            </w:r>
            <w:proofErr w:type="spellEnd"/>
          </w:p>
        </w:tc>
      </w:tr>
      <w:tr w:rsidR="002C0C0E" w:rsidRPr="002C0C0E" w:rsidTr="002C0C0E">
        <w:tc>
          <w:tcPr>
            <w:tcW w:w="2268" w:type="dxa"/>
            <w:shd w:val="clear" w:color="auto" w:fill="auto"/>
          </w:tcPr>
          <w:p w:rsidR="002C0C0E" w:rsidRPr="002C0C0E" w:rsidRDefault="002C0C0E" w:rsidP="002C0C0E">
            <w:r w:rsidRPr="002C0C0E">
              <w:t>2 March 2015</w:t>
            </w:r>
          </w:p>
        </w:tc>
        <w:tc>
          <w:tcPr>
            <w:tcW w:w="7655" w:type="dxa"/>
            <w:shd w:val="clear" w:color="auto" w:fill="auto"/>
          </w:tcPr>
          <w:p w:rsidR="002C0C0E" w:rsidRPr="002C0C0E" w:rsidRDefault="002C0C0E" w:rsidP="002C0C0E">
            <w:pPr>
              <w:numPr>
                <w:ilvl w:val="0"/>
                <w:numId w:val="20"/>
              </w:numPr>
              <w:contextualSpacing/>
            </w:pPr>
            <w:r w:rsidRPr="002C0C0E">
              <w:t>Consultation and Engagement</w:t>
            </w:r>
          </w:p>
          <w:p w:rsidR="002C0C0E" w:rsidRPr="002C0C0E" w:rsidRDefault="002C0C0E" w:rsidP="002C0C0E">
            <w:pPr>
              <w:ind w:left="720"/>
              <w:contextualSpacing/>
            </w:pPr>
          </w:p>
        </w:tc>
        <w:tc>
          <w:tcPr>
            <w:tcW w:w="4110" w:type="dxa"/>
            <w:shd w:val="clear" w:color="auto" w:fill="auto"/>
          </w:tcPr>
          <w:p w:rsidR="002C0C0E" w:rsidRPr="002C0C0E" w:rsidRDefault="002C0C0E" w:rsidP="002C0C0E">
            <w:r w:rsidRPr="002C0C0E">
              <w:t>Sadie Paige</w:t>
            </w:r>
          </w:p>
        </w:tc>
      </w:tr>
      <w:tr w:rsidR="00C162C3" w:rsidTr="00C162C3">
        <w:tc>
          <w:tcPr>
            <w:tcW w:w="2268" w:type="dxa"/>
            <w:tcBorders>
              <w:top w:val="single" w:sz="4" w:space="0" w:color="auto"/>
              <w:left w:val="single" w:sz="4" w:space="0" w:color="auto"/>
              <w:bottom w:val="single" w:sz="4" w:space="0" w:color="auto"/>
              <w:right w:val="single" w:sz="4" w:space="0" w:color="auto"/>
            </w:tcBorders>
            <w:shd w:val="clear" w:color="auto" w:fill="auto"/>
          </w:tcPr>
          <w:p w:rsidR="00C162C3" w:rsidRDefault="00C162C3" w:rsidP="00C162C3">
            <w:r>
              <w:t xml:space="preserve">23 March 2015 </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162C3" w:rsidRDefault="00C162C3" w:rsidP="007B0340">
            <w:pPr>
              <w:pStyle w:val="ListParagraph"/>
              <w:numPr>
                <w:ilvl w:val="0"/>
                <w:numId w:val="32"/>
              </w:numPr>
            </w:pPr>
            <w:r>
              <w:t>Low Carbon Oxford</w:t>
            </w:r>
          </w:p>
          <w:p w:rsidR="00C162C3" w:rsidRDefault="00C162C3" w:rsidP="00C162C3">
            <w:pPr>
              <w:pStyle w:val="ListParagraph"/>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162C3" w:rsidRDefault="00C162C3" w:rsidP="007B0340">
            <w:r>
              <w:t>John Copley</w:t>
            </w:r>
          </w:p>
        </w:tc>
      </w:tr>
      <w:tr w:rsidR="00C162C3" w:rsidRPr="00A43C0A" w:rsidTr="00C162C3">
        <w:tc>
          <w:tcPr>
            <w:tcW w:w="2268" w:type="dxa"/>
            <w:tcBorders>
              <w:top w:val="single" w:sz="4" w:space="0" w:color="auto"/>
              <w:left w:val="single" w:sz="4" w:space="0" w:color="auto"/>
              <w:bottom w:val="single" w:sz="4" w:space="0" w:color="auto"/>
              <w:right w:val="single" w:sz="4" w:space="0" w:color="auto"/>
            </w:tcBorders>
            <w:shd w:val="clear" w:color="auto" w:fill="auto"/>
          </w:tcPr>
          <w:p w:rsidR="00C162C3" w:rsidRDefault="00C162C3" w:rsidP="00C162C3">
            <w:r>
              <w:t xml:space="preserve">5 May 2015 </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162C3" w:rsidRPr="00A43C0A" w:rsidRDefault="00C162C3" w:rsidP="007B0340">
            <w:pPr>
              <w:pStyle w:val="ListParagraph"/>
              <w:numPr>
                <w:ilvl w:val="0"/>
                <w:numId w:val="27"/>
              </w:numPr>
            </w:pPr>
            <w:r w:rsidRPr="00A43C0A">
              <w:t>Recycling – progress of targeted initiatives</w:t>
            </w:r>
          </w:p>
          <w:p w:rsidR="00C162C3" w:rsidRPr="00A43C0A" w:rsidRDefault="00C162C3" w:rsidP="00C162C3">
            <w:pPr>
              <w:ind w:left="720" w:hanging="360"/>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162C3" w:rsidRPr="00A43C0A" w:rsidRDefault="00C162C3" w:rsidP="007B0340">
            <w:r w:rsidRPr="00A43C0A">
              <w:t>Geoff Corps</w:t>
            </w:r>
          </w:p>
        </w:tc>
      </w:tr>
    </w:tbl>
    <w:p w:rsidR="002C0C0E" w:rsidRPr="002C0C0E" w:rsidRDefault="002C0C0E" w:rsidP="002C0C0E">
      <w:pPr>
        <w:tabs>
          <w:tab w:val="left" w:pos="1790"/>
        </w:tabs>
      </w:pPr>
    </w:p>
    <w:p w:rsidR="002C0C0E" w:rsidRPr="002C0C0E" w:rsidRDefault="002C0C0E" w:rsidP="002C0C0E">
      <w:pPr>
        <w:tabs>
          <w:tab w:val="left" w:pos="1790"/>
        </w:tabs>
      </w:pPr>
    </w:p>
    <w:p w:rsidR="002C0C0E" w:rsidRPr="002C0C0E" w:rsidRDefault="002C0C0E" w:rsidP="002C0C0E">
      <w:pPr>
        <w:tabs>
          <w:tab w:val="left" w:pos="1790"/>
        </w:tabs>
      </w:pPr>
    </w:p>
    <w:p w:rsidR="002C0C0E" w:rsidRPr="002C0C0E" w:rsidRDefault="002C0C0E" w:rsidP="002C0C0E">
      <w:pPr>
        <w:tabs>
          <w:tab w:val="left" w:pos="1790"/>
        </w:tabs>
      </w:pPr>
    </w:p>
    <w:p w:rsidR="002C0C0E" w:rsidRPr="002C0C0E" w:rsidRDefault="002C0C0E" w:rsidP="002C0C0E">
      <w:pPr>
        <w:tabs>
          <w:tab w:val="left" w:pos="1790"/>
        </w:tabs>
      </w:pPr>
    </w:p>
    <w:p w:rsidR="002C0C0E" w:rsidRPr="002C0C0E" w:rsidRDefault="002C0C0E" w:rsidP="002C0C0E">
      <w:pPr>
        <w:tabs>
          <w:tab w:val="left" w:pos="1790"/>
        </w:tabs>
      </w:pPr>
    </w:p>
    <w:p w:rsidR="002C0C0E" w:rsidRPr="002C0C0E" w:rsidRDefault="002C0C0E" w:rsidP="002C0C0E">
      <w:pPr>
        <w:tabs>
          <w:tab w:val="left" w:pos="1790"/>
        </w:tabs>
      </w:pPr>
    </w:p>
    <w:p w:rsidR="002C0C0E" w:rsidRPr="002C0C0E" w:rsidRDefault="002C0C0E" w:rsidP="002C0C0E">
      <w:pPr>
        <w:tabs>
          <w:tab w:val="left" w:pos="1790"/>
        </w:tabs>
      </w:pPr>
    </w:p>
    <w:p w:rsidR="002C0C0E" w:rsidRPr="002C0C0E" w:rsidRDefault="002C0C0E" w:rsidP="002C0C0E">
      <w:pPr>
        <w:tabs>
          <w:tab w:val="left" w:pos="1790"/>
        </w:tabs>
      </w:pPr>
    </w:p>
    <w:p w:rsidR="002C0C0E" w:rsidRPr="002C0C0E" w:rsidRDefault="002C0C0E" w:rsidP="002C0C0E">
      <w:pPr>
        <w:tabs>
          <w:tab w:val="left" w:pos="1790"/>
        </w:tabs>
      </w:pPr>
    </w:p>
    <w:p w:rsidR="002C0C0E" w:rsidRPr="002C0C0E" w:rsidRDefault="002C0C0E" w:rsidP="002C0C0E">
      <w:pPr>
        <w:tabs>
          <w:tab w:val="left" w:pos="1790"/>
        </w:tabs>
      </w:pPr>
    </w:p>
    <w:p w:rsidR="002C0C0E" w:rsidRPr="002C0C0E" w:rsidRDefault="002C0C0E" w:rsidP="002C0C0E">
      <w:pPr>
        <w:tabs>
          <w:tab w:val="left" w:pos="1790"/>
        </w:tabs>
      </w:pPr>
    </w:p>
    <w:p w:rsidR="002C0C0E" w:rsidRPr="002C0C0E" w:rsidRDefault="002C0C0E" w:rsidP="002C0C0E">
      <w:pPr>
        <w:tabs>
          <w:tab w:val="left" w:pos="1790"/>
        </w:tabs>
      </w:pPr>
    </w:p>
    <w:p w:rsidR="002C0C0E" w:rsidRPr="002C0C0E" w:rsidRDefault="002C0C0E" w:rsidP="002C0C0E">
      <w:pPr>
        <w:tabs>
          <w:tab w:val="left" w:pos="1790"/>
        </w:tabs>
      </w:pPr>
    </w:p>
    <w:p w:rsidR="002C0C0E" w:rsidRPr="002C0C0E" w:rsidRDefault="002C0C0E" w:rsidP="002C0C0E">
      <w:pPr>
        <w:tabs>
          <w:tab w:val="left" w:pos="1790"/>
        </w:tabs>
      </w:pPr>
    </w:p>
    <w:p w:rsidR="002C0C0E" w:rsidRPr="002C0C0E" w:rsidRDefault="002C0C0E" w:rsidP="002C0C0E">
      <w:pPr>
        <w:tabs>
          <w:tab w:val="left" w:pos="1790"/>
        </w:tabs>
      </w:pPr>
    </w:p>
    <w:p w:rsidR="002C0C0E" w:rsidRPr="002C0C0E" w:rsidRDefault="002C0C0E" w:rsidP="002C0C0E">
      <w:pPr>
        <w:tabs>
          <w:tab w:val="left" w:pos="1790"/>
        </w:tabs>
      </w:pPr>
    </w:p>
    <w:p w:rsidR="002C0C0E" w:rsidRPr="002C0C0E" w:rsidRDefault="002C0C0E" w:rsidP="002C0C0E">
      <w:pPr>
        <w:tabs>
          <w:tab w:val="left" w:pos="1790"/>
        </w:tabs>
      </w:pPr>
    </w:p>
    <w:p w:rsidR="002C0C0E" w:rsidRPr="002C0C0E" w:rsidRDefault="002C0C0E" w:rsidP="002C0C0E">
      <w:pPr>
        <w:tabs>
          <w:tab w:val="left" w:pos="5805"/>
        </w:tabs>
        <w:jc w:val="center"/>
        <w:rPr>
          <w:rFonts w:eastAsia="Calibri" w:cs="Arial"/>
          <w:b/>
          <w:sz w:val="28"/>
        </w:rPr>
      </w:pPr>
      <w:r w:rsidRPr="002C0C0E">
        <w:rPr>
          <w:rFonts w:eastAsia="Calibri" w:cs="Arial"/>
          <w:b/>
          <w:sz w:val="28"/>
        </w:rPr>
        <w:lastRenderedPageBreak/>
        <w:t>Appendix 1 - Finance Panel work programme 2014-15</w:t>
      </w:r>
    </w:p>
    <w:p w:rsidR="002C0C0E" w:rsidRPr="002C0C0E" w:rsidRDefault="002C0C0E" w:rsidP="002C0C0E">
      <w:pPr>
        <w:tabs>
          <w:tab w:val="left" w:pos="5805"/>
        </w:tabs>
        <w:rPr>
          <w:rFonts w:eastAsia="Calibri" w:cs="Arial"/>
          <w:b/>
          <w:u w:val="single"/>
        </w:rPr>
      </w:pPr>
    </w:p>
    <w:p w:rsidR="002C0C0E" w:rsidRPr="002C0C0E" w:rsidRDefault="002C0C0E" w:rsidP="002C0C0E">
      <w:pPr>
        <w:tabs>
          <w:tab w:val="left" w:pos="5805"/>
        </w:tabs>
        <w:ind w:left="720"/>
        <w:rPr>
          <w:rFonts w:eastAsia="Calibri" w:cs="Arial"/>
        </w:rPr>
      </w:pPr>
      <w:r w:rsidRPr="002C0C0E">
        <w:rPr>
          <w:rFonts w:eastAsia="Calibri" w:cs="Arial"/>
          <w:b/>
          <w:u w:val="single"/>
        </w:rPr>
        <w:t>Items for Finance Panel meetings</w:t>
      </w:r>
    </w:p>
    <w:p w:rsidR="002C0C0E" w:rsidRPr="002C0C0E" w:rsidRDefault="002C0C0E" w:rsidP="002C0C0E">
      <w:pPr>
        <w:tabs>
          <w:tab w:val="left" w:pos="5805"/>
        </w:tabs>
        <w:rPr>
          <w:rFonts w:eastAsia="Calibri" w:cs="Arial"/>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1198"/>
      </w:tblGrid>
      <w:tr w:rsidR="002C0C0E" w:rsidRPr="002C0C0E" w:rsidTr="002C0C0E">
        <w:trPr>
          <w:trHeight w:val="675"/>
        </w:trPr>
        <w:tc>
          <w:tcPr>
            <w:tcW w:w="2835" w:type="dxa"/>
            <w:shd w:val="clear" w:color="auto" w:fill="auto"/>
            <w:vAlign w:val="center"/>
          </w:tcPr>
          <w:p w:rsidR="002C0C0E" w:rsidRPr="002C0C0E" w:rsidRDefault="002C0C0E" w:rsidP="002C0C0E">
            <w:pPr>
              <w:rPr>
                <w:b/>
              </w:rPr>
            </w:pPr>
            <w:r w:rsidRPr="002C0C0E">
              <w:rPr>
                <w:b/>
              </w:rPr>
              <w:t>Suggested Topic</w:t>
            </w:r>
          </w:p>
        </w:tc>
        <w:tc>
          <w:tcPr>
            <w:tcW w:w="11198" w:type="dxa"/>
            <w:shd w:val="clear" w:color="auto" w:fill="auto"/>
            <w:vAlign w:val="center"/>
          </w:tcPr>
          <w:p w:rsidR="002C0C0E" w:rsidRPr="002C0C0E" w:rsidRDefault="002C0C0E" w:rsidP="002C0C0E">
            <w:pPr>
              <w:rPr>
                <w:b/>
              </w:rPr>
            </w:pPr>
            <w:r w:rsidRPr="002C0C0E">
              <w:rPr>
                <w:b/>
              </w:rPr>
              <w:t>Suggested approach / area(s) for focus</w:t>
            </w:r>
          </w:p>
        </w:tc>
      </w:tr>
      <w:tr w:rsidR="002C0C0E" w:rsidRPr="002C0C0E" w:rsidTr="002C0C0E">
        <w:tc>
          <w:tcPr>
            <w:tcW w:w="2835" w:type="dxa"/>
            <w:shd w:val="clear" w:color="auto" w:fill="auto"/>
          </w:tcPr>
          <w:p w:rsidR="002C0C0E" w:rsidRPr="002C0C0E" w:rsidRDefault="002C0C0E" w:rsidP="002C0C0E">
            <w:r w:rsidRPr="002C0C0E">
              <w:t>Budget Scrutiny</w:t>
            </w:r>
          </w:p>
        </w:tc>
        <w:tc>
          <w:tcPr>
            <w:tcW w:w="11198" w:type="dxa"/>
            <w:shd w:val="clear" w:color="auto" w:fill="auto"/>
          </w:tcPr>
          <w:p w:rsidR="002C0C0E" w:rsidRPr="002C0C0E" w:rsidRDefault="002C0C0E" w:rsidP="002C0C0E">
            <w:pPr>
              <w:ind w:left="60"/>
            </w:pPr>
            <w:r w:rsidRPr="002C0C0E">
              <w:t>Review of the Council’s medium term financial strategy.</w:t>
            </w:r>
          </w:p>
        </w:tc>
      </w:tr>
      <w:tr w:rsidR="002C0C0E" w:rsidRPr="002C0C0E" w:rsidTr="002C0C0E">
        <w:tc>
          <w:tcPr>
            <w:tcW w:w="2835" w:type="dxa"/>
            <w:shd w:val="clear" w:color="auto" w:fill="auto"/>
          </w:tcPr>
          <w:p w:rsidR="002C0C0E" w:rsidRPr="002C0C0E" w:rsidRDefault="002C0C0E" w:rsidP="002C0C0E">
            <w:r w:rsidRPr="002C0C0E">
              <w:t>Budget monitoring</w:t>
            </w:r>
          </w:p>
        </w:tc>
        <w:tc>
          <w:tcPr>
            <w:tcW w:w="11198" w:type="dxa"/>
            <w:shd w:val="clear" w:color="auto" w:fill="auto"/>
          </w:tcPr>
          <w:p w:rsidR="002C0C0E" w:rsidRPr="002C0C0E" w:rsidRDefault="002C0C0E" w:rsidP="002C0C0E">
            <w:pPr>
              <w:ind w:left="60"/>
            </w:pPr>
            <w:r w:rsidRPr="002C0C0E">
              <w:t>Regular monitoring of projected budget outturns through the year.</w:t>
            </w:r>
          </w:p>
        </w:tc>
      </w:tr>
      <w:tr w:rsidR="002C0C0E" w:rsidRPr="002C0C0E" w:rsidTr="002C0C0E">
        <w:tc>
          <w:tcPr>
            <w:tcW w:w="2835" w:type="dxa"/>
            <w:shd w:val="clear" w:color="auto" w:fill="auto"/>
          </w:tcPr>
          <w:p w:rsidR="002C0C0E" w:rsidRPr="002C0C0E" w:rsidRDefault="002C0C0E" w:rsidP="002C0C0E">
            <w:r w:rsidRPr="002C0C0E">
              <w:t>Treasury Management</w:t>
            </w:r>
          </w:p>
        </w:tc>
        <w:tc>
          <w:tcPr>
            <w:tcW w:w="11198" w:type="dxa"/>
            <w:shd w:val="clear" w:color="auto" w:fill="auto"/>
          </w:tcPr>
          <w:p w:rsidR="002C0C0E" w:rsidRPr="002C0C0E" w:rsidRDefault="002C0C0E" w:rsidP="002C0C0E">
            <w:pPr>
              <w:ind w:left="60"/>
            </w:pPr>
            <w:r w:rsidRPr="002C0C0E">
              <w:t>Scrutiny of the Treasury Management Strategy and regular monitoring of Treasury performance.</w:t>
            </w:r>
          </w:p>
        </w:tc>
      </w:tr>
      <w:tr w:rsidR="002C0C0E" w:rsidRPr="002C0C0E" w:rsidTr="002C0C0E">
        <w:tc>
          <w:tcPr>
            <w:tcW w:w="2835" w:type="dxa"/>
            <w:shd w:val="clear" w:color="auto" w:fill="auto"/>
          </w:tcPr>
          <w:p w:rsidR="002C0C0E" w:rsidRPr="002C0C0E" w:rsidRDefault="002C0C0E" w:rsidP="002C0C0E">
            <w:r w:rsidRPr="002C0C0E">
              <w:t>Capital process</w:t>
            </w:r>
          </w:p>
        </w:tc>
        <w:tc>
          <w:tcPr>
            <w:tcW w:w="11198" w:type="dxa"/>
            <w:shd w:val="clear" w:color="auto" w:fill="auto"/>
          </w:tcPr>
          <w:p w:rsidR="002C0C0E" w:rsidRPr="002C0C0E" w:rsidRDefault="002C0C0E" w:rsidP="002C0C0E">
            <w:pPr>
              <w:ind w:left="60"/>
            </w:pPr>
            <w:r w:rsidRPr="002C0C0E">
              <w:t>To receive an update on the implementation of the Capital Gateway process.</w:t>
            </w:r>
          </w:p>
        </w:tc>
      </w:tr>
      <w:tr w:rsidR="002C0C0E" w:rsidRPr="002C0C0E" w:rsidTr="002C0C0E">
        <w:tc>
          <w:tcPr>
            <w:tcW w:w="2835" w:type="dxa"/>
            <w:shd w:val="clear" w:color="auto" w:fill="auto"/>
          </w:tcPr>
          <w:p w:rsidR="002C0C0E" w:rsidRPr="002C0C0E" w:rsidRDefault="002C0C0E" w:rsidP="002C0C0E">
            <w:r w:rsidRPr="002C0C0E">
              <w:t>Maximising European funding</w:t>
            </w:r>
          </w:p>
        </w:tc>
        <w:tc>
          <w:tcPr>
            <w:tcW w:w="11198" w:type="dxa"/>
            <w:shd w:val="clear" w:color="auto" w:fill="auto"/>
          </w:tcPr>
          <w:p w:rsidR="002C0C0E" w:rsidRPr="002C0C0E" w:rsidRDefault="002C0C0E" w:rsidP="002C0C0E">
            <w:pPr>
              <w:ind w:left="60"/>
            </w:pPr>
            <w:r w:rsidRPr="002C0C0E">
              <w:t>To consider how the City Council can maximise funding opportunities; invite local MEPs to contribute to the discussion.</w:t>
            </w:r>
          </w:p>
        </w:tc>
      </w:tr>
      <w:tr w:rsidR="002C0C0E" w:rsidRPr="002C0C0E" w:rsidTr="002C0C0E">
        <w:tc>
          <w:tcPr>
            <w:tcW w:w="2835" w:type="dxa"/>
            <w:shd w:val="clear" w:color="auto" w:fill="auto"/>
          </w:tcPr>
          <w:p w:rsidR="002C0C0E" w:rsidRPr="002C0C0E" w:rsidRDefault="002C0C0E" w:rsidP="002C0C0E">
            <w:r w:rsidRPr="002C0C0E">
              <w:t>Municipal bonds</w:t>
            </w:r>
          </w:p>
        </w:tc>
        <w:tc>
          <w:tcPr>
            <w:tcW w:w="11198" w:type="dxa"/>
            <w:shd w:val="clear" w:color="auto" w:fill="auto"/>
          </w:tcPr>
          <w:p w:rsidR="002C0C0E" w:rsidRPr="002C0C0E" w:rsidRDefault="002C0C0E" w:rsidP="002C0C0E">
            <w:pPr>
              <w:ind w:left="60"/>
            </w:pPr>
            <w:r w:rsidRPr="002C0C0E">
              <w:t xml:space="preserve">To receive an update on the establishment of a municipal bonds agency. </w:t>
            </w:r>
          </w:p>
        </w:tc>
      </w:tr>
      <w:tr w:rsidR="0073573B" w:rsidRPr="002C0C0E" w:rsidTr="002C0C0E">
        <w:tc>
          <w:tcPr>
            <w:tcW w:w="2835" w:type="dxa"/>
            <w:shd w:val="clear" w:color="auto" w:fill="auto"/>
          </w:tcPr>
          <w:p w:rsidR="0073573B" w:rsidRPr="002C0C0E" w:rsidRDefault="0073573B" w:rsidP="002C0C0E">
            <w:r>
              <w:t>Ethical investment</w:t>
            </w:r>
          </w:p>
        </w:tc>
        <w:tc>
          <w:tcPr>
            <w:tcW w:w="11198" w:type="dxa"/>
            <w:shd w:val="clear" w:color="auto" w:fill="auto"/>
          </w:tcPr>
          <w:p w:rsidR="0073573B" w:rsidRPr="002C0C0E" w:rsidRDefault="0073573B" w:rsidP="00771C00">
            <w:pPr>
              <w:ind w:left="60"/>
            </w:pPr>
            <w:r>
              <w:t xml:space="preserve">To </w:t>
            </w:r>
            <w:r w:rsidR="00771C00">
              <w:t>monitor</w:t>
            </w:r>
            <w:r>
              <w:t xml:space="preserve"> the City Council’s approach to implementing an ethical investment policy.</w:t>
            </w:r>
          </w:p>
        </w:tc>
      </w:tr>
      <w:tr w:rsidR="002C0C0E" w:rsidRPr="002C0C0E" w:rsidTr="002C0C0E">
        <w:tc>
          <w:tcPr>
            <w:tcW w:w="2835" w:type="dxa"/>
            <w:shd w:val="clear" w:color="auto" w:fill="auto"/>
          </w:tcPr>
          <w:p w:rsidR="002C0C0E" w:rsidRPr="002C0C0E" w:rsidRDefault="002C0C0E" w:rsidP="002C0C0E">
            <w:r w:rsidRPr="002C0C0E">
              <w:t>Council tax exemptions</w:t>
            </w:r>
          </w:p>
        </w:tc>
        <w:tc>
          <w:tcPr>
            <w:tcW w:w="11198" w:type="dxa"/>
            <w:shd w:val="clear" w:color="auto" w:fill="auto"/>
          </w:tcPr>
          <w:p w:rsidR="002C0C0E" w:rsidRPr="002C0C0E" w:rsidRDefault="002C0C0E" w:rsidP="002C0C0E">
            <w:pPr>
              <w:ind w:left="60"/>
            </w:pPr>
            <w:r w:rsidRPr="002C0C0E">
              <w:t>To receive an update on the financial implications of different types of exemptions.</w:t>
            </w:r>
          </w:p>
        </w:tc>
      </w:tr>
    </w:tbl>
    <w:p w:rsidR="002C0C0E" w:rsidRPr="002C0C0E" w:rsidRDefault="002C0C0E" w:rsidP="002C0C0E">
      <w:pPr>
        <w:tabs>
          <w:tab w:val="left" w:pos="5805"/>
        </w:tabs>
        <w:rPr>
          <w:rFonts w:eastAsia="Calibri" w:cs="Arial"/>
        </w:rPr>
      </w:pPr>
    </w:p>
    <w:p w:rsidR="002C0C0E" w:rsidRPr="002C0C0E" w:rsidRDefault="002C0C0E" w:rsidP="002C0C0E">
      <w:pPr>
        <w:tabs>
          <w:tab w:val="left" w:pos="5805"/>
        </w:tabs>
        <w:ind w:left="720"/>
        <w:rPr>
          <w:rFonts w:eastAsia="Calibri" w:cs="Arial"/>
          <w:b/>
          <w:u w:val="single"/>
        </w:rPr>
      </w:pPr>
      <w:r w:rsidRPr="002C0C0E">
        <w:rPr>
          <w:rFonts w:eastAsia="Calibri" w:cs="Arial"/>
          <w:b/>
          <w:u w:val="single"/>
        </w:rPr>
        <w:t>Draft Finance Panel agenda schedule</w:t>
      </w:r>
    </w:p>
    <w:p w:rsidR="002C0C0E" w:rsidRPr="002C0C0E" w:rsidRDefault="002C0C0E" w:rsidP="002C0C0E">
      <w:pPr>
        <w:tabs>
          <w:tab w:val="left" w:pos="5805"/>
        </w:tabs>
        <w:rPr>
          <w:rFonts w:eastAsia="Calibri" w:cs="Arial"/>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662"/>
        <w:gridCol w:w="4536"/>
      </w:tblGrid>
      <w:tr w:rsidR="002C0C0E" w:rsidRPr="002C0C0E" w:rsidTr="002C0C0E">
        <w:trPr>
          <w:trHeight w:val="536"/>
        </w:trPr>
        <w:tc>
          <w:tcPr>
            <w:tcW w:w="2835" w:type="dxa"/>
            <w:shd w:val="clear" w:color="auto" w:fill="auto"/>
            <w:vAlign w:val="center"/>
          </w:tcPr>
          <w:p w:rsidR="002C0C0E" w:rsidRPr="002C0C0E" w:rsidRDefault="002C0C0E" w:rsidP="002C0C0E">
            <w:pPr>
              <w:rPr>
                <w:rFonts w:eastAsia="Calibri" w:cs="Arial"/>
                <w:b/>
              </w:rPr>
            </w:pPr>
            <w:r w:rsidRPr="002C0C0E">
              <w:rPr>
                <w:rFonts w:eastAsia="Calibri" w:cs="Arial"/>
                <w:b/>
              </w:rPr>
              <w:t>Date, room and time</w:t>
            </w:r>
          </w:p>
        </w:tc>
        <w:tc>
          <w:tcPr>
            <w:tcW w:w="6662" w:type="dxa"/>
            <w:shd w:val="clear" w:color="auto" w:fill="auto"/>
            <w:vAlign w:val="center"/>
          </w:tcPr>
          <w:p w:rsidR="002C0C0E" w:rsidRPr="002C0C0E" w:rsidRDefault="002C0C0E" w:rsidP="002C0C0E">
            <w:pPr>
              <w:rPr>
                <w:rFonts w:eastAsia="Calibri" w:cs="Arial"/>
                <w:b/>
              </w:rPr>
            </w:pPr>
            <w:r w:rsidRPr="002C0C0E">
              <w:rPr>
                <w:rFonts w:eastAsia="Calibri" w:cs="Arial"/>
                <w:b/>
              </w:rPr>
              <w:t>Agenda Item</w:t>
            </w:r>
          </w:p>
        </w:tc>
        <w:tc>
          <w:tcPr>
            <w:tcW w:w="4536" w:type="dxa"/>
            <w:shd w:val="clear" w:color="auto" w:fill="auto"/>
            <w:vAlign w:val="center"/>
          </w:tcPr>
          <w:p w:rsidR="002C0C0E" w:rsidRPr="002C0C0E" w:rsidRDefault="002C0C0E" w:rsidP="002C0C0E">
            <w:pPr>
              <w:rPr>
                <w:rFonts w:eastAsia="Calibri" w:cs="Arial"/>
                <w:b/>
              </w:rPr>
            </w:pPr>
            <w:r w:rsidRPr="002C0C0E">
              <w:rPr>
                <w:rFonts w:eastAsia="Calibri" w:cs="Arial"/>
                <w:b/>
              </w:rPr>
              <w:t>Lead Member; Officer(s)</w:t>
            </w:r>
          </w:p>
        </w:tc>
      </w:tr>
      <w:tr w:rsidR="002C0C0E" w:rsidRPr="002C0C0E" w:rsidTr="002C0C0E">
        <w:tc>
          <w:tcPr>
            <w:tcW w:w="2835" w:type="dxa"/>
            <w:shd w:val="clear" w:color="auto" w:fill="auto"/>
          </w:tcPr>
          <w:p w:rsidR="002C0C0E" w:rsidRPr="002C0C0E" w:rsidRDefault="002C0C0E" w:rsidP="002C0C0E">
            <w:pPr>
              <w:rPr>
                <w:rFonts w:eastAsia="Calibri" w:cs="Arial"/>
              </w:rPr>
            </w:pPr>
            <w:r w:rsidRPr="002C0C0E">
              <w:rPr>
                <w:rFonts w:eastAsia="Calibri" w:cs="Arial"/>
              </w:rPr>
              <w:t xml:space="preserve">8 October 2014, St </w:t>
            </w:r>
            <w:proofErr w:type="spellStart"/>
            <w:r w:rsidRPr="002C0C0E">
              <w:rPr>
                <w:rFonts w:eastAsia="Calibri" w:cs="Arial"/>
              </w:rPr>
              <w:t>Aldate’s</w:t>
            </w:r>
            <w:proofErr w:type="spellEnd"/>
            <w:r w:rsidRPr="002C0C0E">
              <w:rPr>
                <w:rFonts w:eastAsia="Calibri" w:cs="Arial"/>
              </w:rPr>
              <w:t xml:space="preserve"> Room, 5.30pm</w:t>
            </w:r>
          </w:p>
        </w:tc>
        <w:tc>
          <w:tcPr>
            <w:tcW w:w="6662" w:type="dxa"/>
            <w:shd w:val="clear" w:color="auto" w:fill="auto"/>
          </w:tcPr>
          <w:p w:rsidR="002C0C0E" w:rsidRPr="002C0C0E" w:rsidRDefault="002C0C0E" w:rsidP="002C0C0E">
            <w:pPr>
              <w:numPr>
                <w:ilvl w:val="0"/>
                <w:numId w:val="8"/>
              </w:numPr>
              <w:contextualSpacing/>
              <w:rPr>
                <w:rFonts w:eastAsia="Calibri" w:cs="Arial"/>
              </w:rPr>
            </w:pPr>
            <w:r w:rsidRPr="002C0C0E">
              <w:rPr>
                <w:rFonts w:eastAsia="Calibri" w:cs="Arial"/>
              </w:rPr>
              <w:t>Municipal bonds</w:t>
            </w:r>
          </w:p>
          <w:p w:rsidR="002C0C0E" w:rsidRPr="002C0C0E" w:rsidRDefault="002C0C0E" w:rsidP="002C0C0E">
            <w:pPr>
              <w:ind w:left="720"/>
              <w:contextualSpacing/>
              <w:rPr>
                <w:rFonts w:eastAsia="Calibri" w:cs="Arial"/>
              </w:rPr>
            </w:pPr>
          </w:p>
          <w:p w:rsidR="002C0C0E" w:rsidRPr="002C0C0E" w:rsidRDefault="002C0C0E" w:rsidP="002C0C0E">
            <w:pPr>
              <w:numPr>
                <w:ilvl w:val="0"/>
                <w:numId w:val="8"/>
              </w:numPr>
              <w:contextualSpacing/>
              <w:rPr>
                <w:rFonts w:eastAsia="Calibri" w:cs="Arial"/>
              </w:rPr>
            </w:pPr>
            <w:r w:rsidRPr="002C0C0E">
              <w:rPr>
                <w:rFonts w:eastAsia="Calibri" w:cs="Arial"/>
              </w:rPr>
              <w:t>Budget Review - scope proposal</w:t>
            </w:r>
          </w:p>
          <w:p w:rsidR="002C0C0E" w:rsidRPr="002C0C0E" w:rsidRDefault="002C0C0E" w:rsidP="002C0C0E">
            <w:pPr>
              <w:rPr>
                <w:rFonts w:eastAsia="Calibri" w:cs="Arial"/>
              </w:rPr>
            </w:pPr>
          </w:p>
        </w:tc>
        <w:tc>
          <w:tcPr>
            <w:tcW w:w="4536" w:type="dxa"/>
            <w:shd w:val="clear" w:color="auto" w:fill="auto"/>
          </w:tcPr>
          <w:p w:rsidR="002C0C0E" w:rsidRPr="002C0C0E" w:rsidRDefault="002C0C0E" w:rsidP="002C0C0E">
            <w:pPr>
              <w:rPr>
                <w:rFonts w:eastAsia="Calibri" w:cs="Arial"/>
              </w:rPr>
            </w:pPr>
            <w:r w:rsidRPr="002C0C0E">
              <w:rPr>
                <w:rFonts w:eastAsia="Calibri" w:cs="Arial"/>
              </w:rPr>
              <w:t>Nigel Kennedy</w:t>
            </w:r>
          </w:p>
          <w:p w:rsidR="002C0C0E" w:rsidRPr="002C0C0E" w:rsidRDefault="002C0C0E" w:rsidP="002C0C0E">
            <w:pPr>
              <w:rPr>
                <w:rFonts w:eastAsia="Calibri" w:cs="Arial"/>
              </w:rPr>
            </w:pPr>
          </w:p>
          <w:p w:rsidR="002C0C0E" w:rsidRPr="002C0C0E" w:rsidRDefault="002C0C0E" w:rsidP="002C0C0E">
            <w:pPr>
              <w:rPr>
                <w:rFonts w:eastAsia="Calibri" w:cs="Arial"/>
              </w:rPr>
            </w:pPr>
            <w:r w:rsidRPr="002C0C0E">
              <w:rPr>
                <w:rFonts w:eastAsia="Calibri" w:cs="Arial"/>
              </w:rPr>
              <w:t>Andrew Brown</w:t>
            </w:r>
          </w:p>
        </w:tc>
      </w:tr>
      <w:tr w:rsidR="002C0C0E" w:rsidRPr="002C0C0E" w:rsidTr="002C0C0E">
        <w:tc>
          <w:tcPr>
            <w:tcW w:w="2835" w:type="dxa"/>
            <w:shd w:val="clear" w:color="auto" w:fill="auto"/>
          </w:tcPr>
          <w:p w:rsidR="002C0C0E" w:rsidRPr="002C0C0E" w:rsidRDefault="002C0C0E" w:rsidP="002C0C0E">
            <w:pPr>
              <w:rPr>
                <w:rFonts w:eastAsia="Calibri" w:cs="Arial"/>
              </w:rPr>
            </w:pPr>
            <w:r w:rsidRPr="002C0C0E">
              <w:rPr>
                <w:rFonts w:eastAsia="Calibri" w:cs="Arial"/>
              </w:rPr>
              <w:t xml:space="preserve">21 January 2015, St </w:t>
            </w:r>
            <w:proofErr w:type="spellStart"/>
            <w:r w:rsidRPr="002C0C0E">
              <w:rPr>
                <w:rFonts w:eastAsia="Calibri" w:cs="Arial"/>
              </w:rPr>
              <w:t>Aldate’s</w:t>
            </w:r>
            <w:proofErr w:type="spellEnd"/>
            <w:r w:rsidRPr="002C0C0E">
              <w:rPr>
                <w:rFonts w:eastAsia="Calibri" w:cs="Arial"/>
              </w:rPr>
              <w:t xml:space="preserve"> Room, 5.30pm</w:t>
            </w:r>
          </w:p>
        </w:tc>
        <w:tc>
          <w:tcPr>
            <w:tcW w:w="6662" w:type="dxa"/>
            <w:shd w:val="clear" w:color="auto" w:fill="auto"/>
          </w:tcPr>
          <w:p w:rsidR="002C0C0E" w:rsidRPr="002C0C0E" w:rsidRDefault="002C0C0E" w:rsidP="002C0C0E">
            <w:pPr>
              <w:numPr>
                <w:ilvl w:val="0"/>
                <w:numId w:val="15"/>
              </w:numPr>
              <w:contextualSpacing/>
              <w:rPr>
                <w:rFonts w:eastAsia="Calibri" w:cs="Arial"/>
              </w:rPr>
            </w:pPr>
            <w:r w:rsidRPr="002C0C0E">
              <w:rPr>
                <w:rFonts w:eastAsia="Calibri" w:cs="Arial"/>
              </w:rPr>
              <w:t>Capital programme process review update</w:t>
            </w:r>
          </w:p>
          <w:p w:rsidR="002C0C0E" w:rsidRPr="002C0C0E" w:rsidRDefault="002C0C0E" w:rsidP="002C0C0E">
            <w:pPr>
              <w:ind w:left="720"/>
              <w:contextualSpacing/>
              <w:rPr>
                <w:rFonts w:eastAsia="Calibri" w:cs="Arial"/>
              </w:rPr>
            </w:pPr>
          </w:p>
          <w:p w:rsidR="002C0C0E" w:rsidRPr="002C0C0E" w:rsidRDefault="002C0C0E" w:rsidP="002C0C0E">
            <w:pPr>
              <w:numPr>
                <w:ilvl w:val="0"/>
                <w:numId w:val="15"/>
              </w:numPr>
              <w:contextualSpacing/>
              <w:rPr>
                <w:rFonts w:eastAsia="Calibri" w:cs="Arial"/>
              </w:rPr>
            </w:pPr>
            <w:r w:rsidRPr="002C0C0E">
              <w:rPr>
                <w:rFonts w:eastAsia="Calibri" w:cs="Arial"/>
              </w:rPr>
              <w:t>European funding</w:t>
            </w:r>
          </w:p>
          <w:p w:rsidR="002C0C0E" w:rsidRPr="002C0C0E" w:rsidRDefault="002C0C0E" w:rsidP="002C0C0E">
            <w:pPr>
              <w:rPr>
                <w:rFonts w:eastAsia="Calibri" w:cs="Arial"/>
              </w:rPr>
            </w:pPr>
          </w:p>
        </w:tc>
        <w:tc>
          <w:tcPr>
            <w:tcW w:w="4536" w:type="dxa"/>
            <w:shd w:val="clear" w:color="auto" w:fill="auto"/>
          </w:tcPr>
          <w:p w:rsidR="002C0C0E" w:rsidRPr="002C0C0E" w:rsidRDefault="002C0C0E" w:rsidP="002C0C0E">
            <w:pPr>
              <w:rPr>
                <w:rFonts w:eastAsia="Calibri" w:cs="Arial"/>
              </w:rPr>
            </w:pPr>
            <w:r w:rsidRPr="002C0C0E">
              <w:rPr>
                <w:rFonts w:eastAsia="Calibri" w:cs="Arial"/>
              </w:rPr>
              <w:t>David Edwards, Stephen Clarke, Nigel Kennedy</w:t>
            </w:r>
          </w:p>
          <w:p w:rsidR="002C0C0E" w:rsidRPr="002C0C0E" w:rsidRDefault="002C0C0E" w:rsidP="002C0C0E">
            <w:pPr>
              <w:rPr>
                <w:rFonts w:eastAsia="Calibri" w:cs="Arial"/>
              </w:rPr>
            </w:pPr>
            <w:r w:rsidRPr="002C0C0E">
              <w:rPr>
                <w:rFonts w:eastAsia="Calibri" w:cs="Arial"/>
              </w:rPr>
              <w:t>MEPs, Heads of Service, Mark Lundy?</w:t>
            </w:r>
          </w:p>
          <w:p w:rsidR="002C0C0E" w:rsidRPr="002C0C0E" w:rsidRDefault="002C0C0E" w:rsidP="002C0C0E">
            <w:pPr>
              <w:rPr>
                <w:rFonts w:eastAsia="Calibri" w:cs="Arial"/>
              </w:rPr>
            </w:pPr>
          </w:p>
        </w:tc>
      </w:tr>
      <w:tr w:rsidR="002C0C0E" w:rsidRPr="002C0C0E" w:rsidTr="002C0C0E">
        <w:tc>
          <w:tcPr>
            <w:tcW w:w="2835" w:type="dxa"/>
            <w:shd w:val="clear" w:color="auto" w:fill="auto"/>
          </w:tcPr>
          <w:p w:rsidR="002C0C0E" w:rsidRPr="002C0C0E" w:rsidRDefault="002C0C0E" w:rsidP="002C0C0E">
            <w:pPr>
              <w:rPr>
                <w:rFonts w:eastAsia="Calibri" w:cs="Arial"/>
              </w:rPr>
            </w:pPr>
            <w:r w:rsidRPr="002C0C0E">
              <w:rPr>
                <w:rFonts w:eastAsia="Calibri" w:cs="Arial"/>
              </w:rPr>
              <w:t xml:space="preserve">5 February 2015, St </w:t>
            </w:r>
            <w:proofErr w:type="spellStart"/>
            <w:r w:rsidRPr="002C0C0E">
              <w:rPr>
                <w:rFonts w:eastAsia="Calibri" w:cs="Arial"/>
              </w:rPr>
              <w:t>Aldate’s</w:t>
            </w:r>
            <w:proofErr w:type="spellEnd"/>
            <w:r w:rsidRPr="002C0C0E">
              <w:rPr>
                <w:rFonts w:eastAsia="Calibri" w:cs="Arial"/>
              </w:rPr>
              <w:t xml:space="preserve"> Room, 5.30pm</w:t>
            </w:r>
          </w:p>
          <w:p w:rsidR="002C0C0E" w:rsidRPr="002C0C0E" w:rsidRDefault="002C0C0E" w:rsidP="002C0C0E">
            <w:pPr>
              <w:rPr>
                <w:rFonts w:eastAsia="Calibri" w:cs="Arial"/>
              </w:rPr>
            </w:pPr>
          </w:p>
        </w:tc>
        <w:tc>
          <w:tcPr>
            <w:tcW w:w="6662" w:type="dxa"/>
            <w:shd w:val="clear" w:color="auto" w:fill="auto"/>
          </w:tcPr>
          <w:p w:rsidR="002C0C0E" w:rsidRPr="002C0C0E" w:rsidRDefault="002C0C0E" w:rsidP="002C0C0E">
            <w:pPr>
              <w:numPr>
                <w:ilvl w:val="0"/>
                <w:numId w:val="9"/>
              </w:numPr>
              <w:contextualSpacing/>
              <w:rPr>
                <w:rFonts w:eastAsia="Calibri" w:cs="Arial"/>
              </w:rPr>
            </w:pPr>
            <w:r w:rsidRPr="002C0C0E">
              <w:rPr>
                <w:rFonts w:eastAsia="Calibri" w:cs="Arial"/>
              </w:rPr>
              <w:t>Budget monitoring – quarter 3</w:t>
            </w:r>
          </w:p>
          <w:p w:rsidR="002C0C0E" w:rsidRPr="002C0C0E" w:rsidRDefault="002C0C0E" w:rsidP="002C0C0E">
            <w:pPr>
              <w:rPr>
                <w:rFonts w:eastAsia="Calibri" w:cs="Arial"/>
              </w:rPr>
            </w:pPr>
          </w:p>
          <w:p w:rsidR="002C0C0E" w:rsidRPr="002C0C0E" w:rsidRDefault="002C0C0E" w:rsidP="002C0C0E">
            <w:pPr>
              <w:numPr>
                <w:ilvl w:val="0"/>
                <w:numId w:val="9"/>
              </w:numPr>
              <w:contextualSpacing/>
              <w:rPr>
                <w:rFonts w:eastAsia="Calibri" w:cs="Arial"/>
              </w:rPr>
            </w:pPr>
            <w:r w:rsidRPr="002C0C0E">
              <w:rPr>
                <w:rFonts w:eastAsia="Calibri" w:cs="Arial"/>
              </w:rPr>
              <w:t>Treasury Management Strategy 15/16</w:t>
            </w:r>
          </w:p>
        </w:tc>
        <w:tc>
          <w:tcPr>
            <w:tcW w:w="4536" w:type="dxa"/>
            <w:shd w:val="clear" w:color="auto" w:fill="auto"/>
          </w:tcPr>
          <w:p w:rsidR="002C0C0E" w:rsidRPr="002C0C0E" w:rsidRDefault="002C0C0E" w:rsidP="002C0C0E">
            <w:pPr>
              <w:rPr>
                <w:rFonts w:eastAsia="Calibri" w:cs="Arial"/>
              </w:rPr>
            </w:pPr>
            <w:r w:rsidRPr="002C0C0E">
              <w:rPr>
                <w:rFonts w:eastAsia="Calibri" w:cs="Arial"/>
              </w:rPr>
              <w:t>Nigel Kennedy</w:t>
            </w:r>
          </w:p>
          <w:p w:rsidR="002C0C0E" w:rsidRPr="002C0C0E" w:rsidRDefault="002C0C0E" w:rsidP="002C0C0E">
            <w:pPr>
              <w:rPr>
                <w:rFonts w:eastAsia="Calibri" w:cs="Arial"/>
              </w:rPr>
            </w:pPr>
          </w:p>
          <w:p w:rsidR="0073573B" w:rsidRPr="002C0C0E" w:rsidRDefault="002C0C0E" w:rsidP="002C0C0E">
            <w:pPr>
              <w:rPr>
                <w:rFonts w:eastAsia="Calibri" w:cs="Arial"/>
              </w:rPr>
            </w:pPr>
            <w:r w:rsidRPr="002C0C0E">
              <w:rPr>
                <w:rFonts w:eastAsia="Calibri" w:cs="Arial"/>
              </w:rPr>
              <w:t xml:space="preserve">Anna </w:t>
            </w:r>
            <w:proofErr w:type="spellStart"/>
            <w:r w:rsidRPr="002C0C0E">
              <w:rPr>
                <w:rFonts w:eastAsia="Calibri" w:cs="Arial"/>
              </w:rPr>
              <w:t>Winship</w:t>
            </w:r>
            <w:proofErr w:type="spellEnd"/>
          </w:p>
        </w:tc>
      </w:tr>
    </w:tbl>
    <w:p w:rsidR="002C0C0E" w:rsidRPr="002C0C0E" w:rsidRDefault="002C0C0E" w:rsidP="002C0C0E">
      <w:pPr>
        <w:jc w:val="center"/>
        <w:rPr>
          <w:b/>
          <w:sz w:val="28"/>
        </w:rPr>
      </w:pPr>
      <w:r w:rsidRPr="002C0C0E">
        <w:rPr>
          <w:b/>
          <w:sz w:val="28"/>
        </w:rPr>
        <w:lastRenderedPageBreak/>
        <w:t>Appendix 2 - Draft Housing Panel work programme 2014-15</w:t>
      </w:r>
    </w:p>
    <w:p w:rsidR="002C0C0E" w:rsidRPr="002C0C0E" w:rsidRDefault="002C0C0E" w:rsidP="002C0C0E">
      <w:pPr>
        <w:rPr>
          <w:b/>
          <w:u w:val="single"/>
        </w:rPr>
      </w:pPr>
    </w:p>
    <w:p w:rsidR="002C0C0E" w:rsidRPr="002C0C0E" w:rsidRDefault="002C0C0E" w:rsidP="002C0C0E">
      <w:pPr>
        <w:ind w:left="720"/>
        <w:rPr>
          <w:b/>
          <w:u w:val="single"/>
        </w:rPr>
      </w:pPr>
      <w:r w:rsidRPr="002C0C0E">
        <w:rPr>
          <w:b/>
          <w:u w:val="single"/>
        </w:rPr>
        <w:t>Items for Housing Panel meetings</w:t>
      </w:r>
    </w:p>
    <w:p w:rsidR="002C0C0E" w:rsidRPr="002C0C0E" w:rsidRDefault="002C0C0E" w:rsidP="002C0C0E"/>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0914"/>
      </w:tblGrid>
      <w:tr w:rsidR="002C0C0E" w:rsidRPr="002C0C0E" w:rsidTr="00665849">
        <w:trPr>
          <w:trHeight w:val="404"/>
        </w:trPr>
        <w:tc>
          <w:tcPr>
            <w:tcW w:w="3119" w:type="dxa"/>
            <w:shd w:val="clear" w:color="auto" w:fill="auto"/>
            <w:vAlign w:val="center"/>
          </w:tcPr>
          <w:p w:rsidR="002C0C0E" w:rsidRPr="002C0C0E" w:rsidRDefault="002C0C0E" w:rsidP="002C0C0E">
            <w:pPr>
              <w:rPr>
                <w:b/>
              </w:rPr>
            </w:pPr>
            <w:r w:rsidRPr="002C0C0E">
              <w:rPr>
                <w:b/>
              </w:rPr>
              <w:t>Suggested Topic</w:t>
            </w:r>
          </w:p>
        </w:tc>
        <w:tc>
          <w:tcPr>
            <w:tcW w:w="10914" w:type="dxa"/>
            <w:shd w:val="clear" w:color="auto" w:fill="auto"/>
            <w:vAlign w:val="center"/>
          </w:tcPr>
          <w:p w:rsidR="002C0C0E" w:rsidRPr="002C0C0E" w:rsidRDefault="002C0C0E" w:rsidP="002C0C0E">
            <w:pPr>
              <w:rPr>
                <w:b/>
              </w:rPr>
            </w:pPr>
            <w:r w:rsidRPr="002C0C0E">
              <w:rPr>
                <w:b/>
              </w:rPr>
              <w:t>Suggested approach / area(s) for focus</w:t>
            </w:r>
          </w:p>
        </w:tc>
      </w:tr>
      <w:tr w:rsidR="002C0C0E" w:rsidRPr="002C0C0E" w:rsidTr="00665849">
        <w:tc>
          <w:tcPr>
            <w:tcW w:w="3119" w:type="dxa"/>
            <w:shd w:val="clear" w:color="auto" w:fill="auto"/>
          </w:tcPr>
          <w:p w:rsidR="002C0C0E" w:rsidRPr="002C0C0E" w:rsidRDefault="002C0C0E" w:rsidP="002C0C0E">
            <w:r w:rsidRPr="002C0C0E">
              <w:t xml:space="preserve">Performance monitoring </w:t>
            </w:r>
          </w:p>
        </w:tc>
        <w:tc>
          <w:tcPr>
            <w:tcW w:w="10914" w:type="dxa"/>
            <w:shd w:val="clear" w:color="auto" w:fill="auto"/>
          </w:tcPr>
          <w:p w:rsidR="002C0C0E" w:rsidRPr="002C0C0E" w:rsidRDefault="002C0C0E" w:rsidP="002C0C0E">
            <w:pPr>
              <w:ind w:left="60"/>
            </w:pPr>
            <w:r w:rsidRPr="002C0C0E">
              <w:t>Regular monitoring of performance measures for Estates Regeneration, Housing Supply and Welfare Reform and Housing Crisis.</w:t>
            </w:r>
          </w:p>
        </w:tc>
      </w:tr>
      <w:tr w:rsidR="002C0C0E" w:rsidRPr="002C0C0E" w:rsidTr="00665849">
        <w:tc>
          <w:tcPr>
            <w:tcW w:w="3119" w:type="dxa"/>
            <w:shd w:val="clear" w:color="auto" w:fill="auto"/>
          </w:tcPr>
          <w:p w:rsidR="002C0C0E" w:rsidRPr="002C0C0E" w:rsidRDefault="002C0C0E" w:rsidP="002C0C0E">
            <w:r w:rsidRPr="002C0C0E">
              <w:t>Housing Strategy</w:t>
            </w:r>
          </w:p>
        </w:tc>
        <w:tc>
          <w:tcPr>
            <w:tcW w:w="10914" w:type="dxa"/>
            <w:shd w:val="clear" w:color="auto" w:fill="auto"/>
          </w:tcPr>
          <w:p w:rsidR="002C0C0E" w:rsidRPr="002C0C0E" w:rsidRDefault="002C0C0E" w:rsidP="002C0C0E">
            <w:pPr>
              <w:ind w:left="60"/>
            </w:pPr>
            <w:r w:rsidRPr="002C0C0E">
              <w:t>Review headline priorities and sought outcomes in Housing Strategy at draft stage, and the action plan post-consultation.</w:t>
            </w:r>
          </w:p>
        </w:tc>
      </w:tr>
      <w:tr w:rsidR="002C0C0E" w:rsidRPr="002C0C0E" w:rsidTr="00665849">
        <w:tc>
          <w:tcPr>
            <w:tcW w:w="3119" w:type="dxa"/>
            <w:shd w:val="clear" w:color="auto" w:fill="auto"/>
          </w:tcPr>
          <w:p w:rsidR="002C0C0E" w:rsidRPr="002C0C0E" w:rsidRDefault="002C0C0E" w:rsidP="002C0C0E">
            <w:r w:rsidRPr="002C0C0E">
              <w:t>Increasing the provision of affordable housing</w:t>
            </w:r>
          </w:p>
        </w:tc>
        <w:tc>
          <w:tcPr>
            <w:tcW w:w="10914" w:type="dxa"/>
            <w:shd w:val="clear" w:color="auto" w:fill="auto"/>
          </w:tcPr>
          <w:p w:rsidR="002C0C0E" w:rsidRPr="002C0C0E" w:rsidRDefault="002C0C0E" w:rsidP="002C0C0E">
            <w:pPr>
              <w:ind w:left="60"/>
            </w:pPr>
            <w:r w:rsidRPr="002C0C0E">
              <w:t>Monitoring of performance measures; scrutiny of the Housing Business Plan and the Housing Strategy; consider alternative options e.g. pre-</w:t>
            </w:r>
            <w:proofErr w:type="spellStart"/>
            <w:r w:rsidRPr="002C0C0E">
              <w:t>fabs</w:t>
            </w:r>
            <w:proofErr w:type="spellEnd"/>
            <w:r w:rsidRPr="002C0C0E">
              <w:t xml:space="preserve"> and ‘pods’; possible review topic.</w:t>
            </w:r>
          </w:p>
        </w:tc>
      </w:tr>
      <w:tr w:rsidR="002C0C0E" w:rsidRPr="002C0C0E" w:rsidTr="00665849">
        <w:tc>
          <w:tcPr>
            <w:tcW w:w="3119" w:type="dxa"/>
            <w:shd w:val="clear" w:color="auto" w:fill="auto"/>
          </w:tcPr>
          <w:p w:rsidR="002C0C0E" w:rsidRPr="002C0C0E" w:rsidRDefault="002C0C0E" w:rsidP="002C0C0E">
            <w:r w:rsidRPr="002C0C0E">
              <w:t>Homelessness</w:t>
            </w:r>
          </w:p>
        </w:tc>
        <w:tc>
          <w:tcPr>
            <w:tcW w:w="10914" w:type="dxa"/>
            <w:shd w:val="clear" w:color="auto" w:fill="auto"/>
          </w:tcPr>
          <w:p w:rsidR="002C0C0E" w:rsidRPr="002C0C0E" w:rsidRDefault="002C0C0E" w:rsidP="002C0C0E">
            <w:pPr>
              <w:ind w:left="60"/>
            </w:pPr>
            <w:r w:rsidRPr="002C0C0E">
              <w:t>Monitoring of performance measures; scrutiny of the Housing Business Plan and Housing Strategy; pre-scrutiny of homelessness grant allocations; possible review topics.</w:t>
            </w:r>
          </w:p>
        </w:tc>
      </w:tr>
      <w:tr w:rsidR="002C0C0E" w:rsidRPr="002C0C0E" w:rsidTr="00665849">
        <w:tc>
          <w:tcPr>
            <w:tcW w:w="3119" w:type="dxa"/>
            <w:shd w:val="clear" w:color="auto" w:fill="auto"/>
          </w:tcPr>
          <w:p w:rsidR="002C0C0E" w:rsidRPr="002C0C0E" w:rsidRDefault="002C0C0E" w:rsidP="002C0C0E">
            <w:r w:rsidRPr="002C0C0E">
              <w:t>Rent arrears</w:t>
            </w:r>
          </w:p>
        </w:tc>
        <w:tc>
          <w:tcPr>
            <w:tcW w:w="10914" w:type="dxa"/>
            <w:shd w:val="clear" w:color="auto" w:fill="auto"/>
          </w:tcPr>
          <w:p w:rsidR="002C0C0E" w:rsidRPr="002C0C0E" w:rsidRDefault="002C0C0E" w:rsidP="002C0C0E">
            <w:pPr>
              <w:ind w:left="60"/>
            </w:pPr>
            <w:r w:rsidRPr="002C0C0E">
              <w:t>Monitoring of performance measures; bi-annual update reports.</w:t>
            </w:r>
          </w:p>
        </w:tc>
      </w:tr>
      <w:tr w:rsidR="002C0C0E" w:rsidRPr="002C0C0E" w:rsidTr="00665849">
        <w:tc>
          <w:tcPr>
            <w:tcW w:w="3119" w:type="dxa"/>
            <w:shd w:val="clear" w:color="auto" w:fill="auto"/>
          </w:tcPr>
          <w:p w:rsidR="002C0C0E" w:rsidRPr="002C0C0E" w:rsidRDefault="002C0C0E" w:rsidP="002C0C0E">
            <w:r w:rsidRPr="002C0C0E">
              <w:t>STAR survey results</w:t>
            </w:r>
          </w:p>
        </w:tc>
        <w:tc>
          <w:tcPr>
            <w:tcW w:w="10914" w:type="dxa"/>
            <w:shd w:val="clear" w:color="auto" w:fill="auto"/>
          </w:tcPr>
          <w:p w:rsidR="002C0C0E" w:rsidRPr="002C0C0E" w:rsidRDefault="002C0C0E" w:rsidP="002C0C0E">
            <w:pPr>
              <w:ind w:left="60"/>
            </w:pPr>
            <w:r w:rsidRPr="002C0C0E">
              <w:t>Monitoring of results.</w:t>
            </w:r>
          </w:p>
        </w:tc>
      </w:tr>
      <w:tr w:rsidR="002C0C0E" w:rsidRPr="002C0C0E" w:rsidTr="00665849">
        <w:tc>
          <w:tcPr>
            <w:tcW w:w="3119" w:type="dxa"/>
            <w:shd w:val="clear" w:color="auto" w:fill="auto"/>
          </w:tcPr>
          <w:p w:rsidR="002C0C0E" w:rsidRPr="002C0C0E" w:rsidRDefault="002C0C0E" w:rsidP="002C0C0E">
            <w:r w:rsidRPr="002C0C0E">
              <w:t>Tackling under-occupancy</w:t>
            </w:r>
          </w:p>
        </w:tc>
        <w:tc>
          <w:tcPr>
            <w:tcW w:w="10914" w:type="dxa"/>
            <w:shd w:val="clear" w:color="auto" w:fill="auto"/>
          </w:tcPr>
          <w:p w:rsidR="002C0C0E" w:rsidRPr="002C0C0E" w:rsidRDefault="002C0C0E" w:rsidP="002C0C0E">
            <w:r w:rsidRPr="002C0C0E">
              <w:t xml:space="preserve"> Report on efforts to tackle under-occupancy; consider in rent arrears reports.</w:t>
            </w:r>
          </w:p>
        </w:tc>
      </w:tr>
      <w:tr w:rsidR="002C0C0E" w:rsidRPr="002C0C0E" w:rsidTr="00665849">
        <w:tc>
          <w:tcPr>
            <w:tcW w:w="3119" w:type="dxa"/>
            <w:shd w:val="clear" w:color="auto" w:fill="auto"/>
          </w:tcPr>
          <w:p w:rsidR="002C0C0E" w:rsidRPr="002C0C0E" w:rsidRDefault="00BA687C" w:rsidP="002C0C0E">
            <w:r>
              <w:t>Oxford Standard</w:t>
            </w:r>
          </w:p>
        </w:tc>
        <w:tc>
          <w:tcPr>
            <w:tcW w:w="10914" w:type="dxa"/>
            <w:shd w:val="clear" w:color="auto" w:fill="auto"/>
          </w:tcPr>
          <w:p w:rsidR="002C0C0E" w:rsidRPr="002C0C0E" w:rsidRDefault="00BA687C" w:rsidP="00BA687C">
            <w:pPr>
              <w:ind w:left="60"/>
            </w:pPr>
            <w:r>
              <w:t>To receive a progress update on the delivery of the Oxford Standard through the Asset Management Strategy and Action Plan, including an update</w:t>
            </w:r>
            <w:r w:rsidR="002C0C0E" w:rsidRPr="002C0C0E">
              <w:t xml:space="preserve"> on work to improve thermal efficiency in the Council’s housing stock</w:t>
            </w:r>
            <w:r>
              <w:t>.</w:t>
            </w:r>
          </w:p>
        </w:tc>
      </w:tr>
      <w:tr w:rsidR="002C0C0E" w:rsidRPr="002C0C0E" w:rsidTr="00665849">
        <w:tc>
          <w:tcPr>
            <w:tcW w:w="3119" w:type="dxa"/>
            <w:shd w:val="clear" w:color="auto" w:fill="auto"/>
          </w:tcPr>
          <w:p w:rsidR="002C0C0E" w:rsidRPr="002C0C0E" w:rsidRDefault="002C0C0E" w:rsidP="002C0C0E">
            <w:r w:rsidRPr="002C0C0E">
              <w:t xml:space="preserve">Private sector licencing </w:t>
            </w:r>
          </w:p>
        </w:tc>
        <w:tc>
          <w:tcPr>
            <w:tcW w:w="10914" w:type="dxa"/>
            <w:shd w:val="clear" w:color="auto" w:fill="auto"/>
          </w:tcPr>
          <w:p w:rsidR="002C0C0E" w:rsidRPr="002C0C0E" w:rsidRDefault="002C0C0E" w:rsidP="002C0C0E">
            <w:pPr>
              <w:ind w:left="60"/>
            </w:pPr>
            <w:r w:rsidRPr="002C0C0E">
              <w:t>Update report on the scheme; consider views of landlords and PRS tenants.</w:t>
            </w:r>
          </w:p>
        </w:tc>
      </w:tr>
      <w:tr w:rsidR="002C0C0E" w:rsidRPr="002C0C0E" w:rsidTr="00665849">
        <w:tc>
          <w:tcPr>
            <w:tcW w:w="3119" w:type="dxa"/>
            <w:shd w:val="clear" w:color="auto" w:fill="auto"/>
          </w:tcPr>
          <w:p w:rsidR="002C0C0E" w:rsidRPr="002C0C0E" w:rsidRDefault="002C0C0E" w:rsidP="002C0C0E">
            <w:r w:rsidRPr="002C0C0E">
              <w:t>Unlawful dwellings</w:t>
            </w:r>
          </w:p>
        </w:tc>
        <w:tc>
          <w:tcPr>
            <w:tcW w:w="10914" w:type="dxa"/>
            <w:shd w:val="clear" w:color="auto" w:fill="auto"/>
          </w:tcPr>
          <w:p w:rsidR="002C0C0E" w:rsidRPr="002C0C0E" w:rsidRDefault="002C0C0E" w:rsidP="002C0C0E">
            <w:pPr>
              <w:ind w:left="60"/>
            </w:pPr>
            <w:r w:rsidRPr="002C0C0E">
              <w:t>A report on the City Council’s approach to tackling illegal dwellings e.g. beds in sheds, given that funding ends in April 2015.</w:t>
            </w:r>
          </w:p>
        </w:tc>
      </w:tr>
      <w:tr w:rsidR="002C0C0E" w:rsidRPr="002C0C0E" w:rsidTr="00665849">
        <w:tc>
          <w:tcPr>
            <w:tcW w:w="3119" w:type="dxa"/>
            <w:shd w:val="clear" w:color="auto" w:fill="auto"/>
          </w:tcPr>
          <w:p w:rsidR="002C0C0E" w:rsidRPr="002C0C0E" w:rsidRDefault="002C0C0E" w:rsidP="002C0C0E">
            <w:r w:rsidRPr="002C0C0E">
              <w:t>Repairs exemptions policy</w:t>
            </w:r>
          </w:p>
        </w:tc>
        <w:tc>
          <w:tcPr>
            <w:tcW w:w="10914" w:type="dxa"/>
            <w:shd w:val="clear" w:color="auto" w:fill="auto"/>
          </w:tcPr>
          <w:p w:rsidR="002C0C0E" w:rsidRPr="002C0C0E" w:rsidRDefault="002C0C0E" w:rsidP="002C0C0E">
            <w:pPr>
              <w:ind w:left="60"/>
            </w:pPr>
            <w:r w:rsidRPr="002C0C0E">
              <w:t>To scrutinise proposed changes to the current policy.</w:t>
            </w:r>
          </w:p>
        </w:tc>
      </w:tr>
      <w:tr w:rsidR="002C0C0E" w:rsidRPr="002C0C0E" w:rsidTr="00665849">
        <w:tc>
          <w:tcPr>
            <w:tcW w:w="3119" w:type="dxa"/>
            <w:shd w:val="clear" w:color="auto" w:fill="auto"/>
          </w:tcPr>
          <w:p w:rsidR="002C0C0E" w:rsidRPr="002C0C0E" w:rsidRDefault="002C0C0E" w:rsidP="002C0C0E">
            <w:r w:rsidRPr="002C0C0E">
              <w:t>De-designation of 40+ accommodation</w:t>
            </w:r>
          </w:p>
        </w:tc>
        <w:tc>
          <w:tcPr>
            <w:tcW w:w="10914" w:type="dxa"/>
            <w:shd w:val="clear" w:color="auto" w:fill="auto"/>
          </w:tcPr>
          <w:p w:rsidR="002C0C0E" w:rsidRPr="002C0C0E" w:rsidRDefault="002C0C0E" w:rsidP="002C0C0E">
            <w:pPr>
              <w:ind w:left="60"/>
            </w:pPr>
            <w:r w:rsidRPr="002C0C0E">
              <w:t xml:space="preserve">Update report on the final phase of de-designating 40+ </w:t>
            </w:r>
            <w:proofErr w:type="gramStart"/>
            <w:r w:rsidRPr="002C0C0E">
              <w:t>accommodation</w:t>
            </w:r>
            <w:proofErr w:type="gramEnd"/>
            <w:r w:rsidRPr="002C0C0E">
              <w:t xml:space="preserve"> (expected in April 15).</w:t>
            </w:r>
          </w:p>
        </w:tc>
      </w:tr>
      <w:tr w:rsidR="002C0C0E" w:rsidRPr="002C0C0E" w:rsidTr="00665849">
        <w:tc>
          <w:tcPr>
            <w:tcW w:w="3119" w:type="dxa"/>
            <w:shd w:val="clear" w:color="auto" w:fill="auto"/>
          </w:tcPr>
          <w:p w:rsidR="002C0C0E" w:rsidRPr="002C0C0E" w:rsidRDefault="002C0C0E" w:rsidP="002C0C0E">
            <w:r w:rsidRPr="002C0C0E">
              <w:t>Sheltered Housing</w:t>
            </w:r>
          </w:p>
        </w:tc>
        <w:tc>
          <w:tcPr>
            <w:tcW w:w="10914" w:type="dxa"/>
            <w:shd w:val="clear" w:color="auto" w:fill="auto"/>
          </w:tcPr>
          <w:p w:rsidR="002C0C0E" w:rsidRPr="002C0C0E" w:rsidRDefault="002C0C0E" w:rsidP="002C0C0E">
            <w:pPr>
              <w:ind w:left="60"/>
            </w:pPr>
            <w:r w:rsidRPr="002C0C0E">
              <w:t xml:space="preserve">Scrutiny of changes to the City Council’s sheltered housing stock.  This could include reviewing the County Council’s plans and/or the provision of extra care and virtual extra care. </w:t>
            </w:r>
          </w:p>
        </w:tc>
      </w:tr>
      <w:tr w:rsidR="002C0C0E" w:rsidRPr="002C0C0E" w:rsidTr="00665849">
        <w:tc>
          <w:tcPr>
            <w:tcW w:w="3119" w:type="dxa"/>
            <w:shd w:val="clear" w:color="auto" w:fill="auto"/>
          </w:tcPr>
          <w:p w:rsidR="002C0C0E" w:rsidRPr="002C0C0E" w:rsidRDefault="002C0C0E" w:rsidP="002C0C0E">
            <w:r w:rsidRPr="002C0C0E">
              <w:t>Fuel Poverty</w:t>
            </w:r>
          </w:p>
        </w:tc>
        <w:tc>
          <w:tcPr>
            <w:tcW w:w="10914" w:type="dxa"/>
            <w:shd w:val="clear" w:color="auto" w:fill="auto"/>
          </w:tcPr>
          <w:p w:rsidR="002C0C0E" w:rsidRPr="002C0C0E" w:rsidRDefault="0073573B" w:rsidP="002C0C0E">
            <w:pPr>
              <w:ind w:left="60"/>
            </w:pPr>
            <w:r>
              <w:t xml:space="preserve">To receive an update on the City Council’s approach to the issue of Fuel Poverty. </w:t>
            </w:r>
            <w:r w:rsidR="002C0C0E" w:rsidRPr="002C0C0E">
              <w:t>Commission/review research; consider during other items; possible review topic.</w:t>
            </w:r>
          </w:p>
        </w:tc>
      </w:tr>
      <w:tr w:rsidR="002C0C0E" w:rsidRPr="002C0C0E" w:rsidTr="00665849">
        <w:tc>
          <w:tcPr>
            <w:tcW w:w="3119" w:type="dxa"/>
            <w:shd w:val="clear" w:color="auto" w:fill="auto"/>
          </w:tcPr>
          <w:p w:rsidR="002C0C0E" w:rsidRPr="002C0C0E" w:rsidRDefault="002C0C0E" w:rsidP="002C0C0E">
            <w:r w:rsidRPr="002C0C0E">
              <w:t>Supporting people</w:t>
            </w:r>
          </w:p>
        </w:tc>
        <w:tc>
          <w:tcPr>
            <w:tcW w:w="10914" w:type="dxa"/>
            <w:shd w:val="clear" w:color="auto" w:fill="auto"/>
          </w:tcPr>
          <w:p w:rsidR="002C0C0E" w:rsidRPr="002C0C0E" w:rsidRDefault="002C0C0E" w:rsidP="002C0C0E">
            <w:r w:rsidRPr="002C0C0E">
              <w:t xml:space="preserve"> Verbal updates on the joint commissioning of housing support services.</w:t>
            </w:r>
          </w:p>
        </w:tc>
      </w:tr>
    </w:tbl>
    <w:p w:rsidR="002C0C0E" w:rsidRDefault="002C0C0E" w:rsidP="002C0C0E">
      <w:pPr>
        <w:rPr>
          <w:b/>
          <w:u w:val="single"/>
        </w:rPr>
      </w:pPr>
    </w:p>
    <w:p w:rsidR="002C0C0E" w:rsidRDefault="002C0C0E" w:rsidP="002C0C0E">
      <w:pPr>
        <w:rPr>
          <w:b/>
          <w:u w:val="single"/>
        </w:rPr>
      </w:pPr>
    </w:p>
    <w:p w:rsidR="002C0C0E" w:rsidRPr="002C0C0E" w:rsidRDefault="002C0C0E" w:rsidP="002C0C0E">
      <w:pPr>
        <w:ind w:left="720"/>
        <w:rPr>
          <w:b/>
          <w:u w:val="single"/>
        </w:rPr>
      </w:pPr>
      <w:r w:rsidRPr="002C0C0E">
        <w:rPr>
          <w:b/>
          <w:u w:val="single"/>
        </w:rPr>
        <w:t>Draft Housing Panel Agenda Schedules</w:t>
      </w:r>
    </w:p>
    <w:p w:rsidR="002C0C0E" w:rsidRPr="002C0C0E" w:rsidRDefault="002C0C0E" w:rsidP="002C0C0E">
      <w:pPr>
        <w:rPr>
          <w:b/>
          <w:sz w:val="16"/>
          <w:u w:val="single"/>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gridCol w:w="4110"/>
      </w:tblGrid>
      <w:tr w:rsidR="002C0C0E" w:rsidRPr="002C0C0E" w:rsidTr="00665849">
        <w:trPr>
          <w:trHeight w:val="490"/>
        </w:trPr>
        <w:tc>
          <w:tcPr>
            <w:tcW w:w="3119" w:type="dxa"/>
            <w:shd w:val="clear" w:color="auto" w:fill="auto"/>
            <w:vAlign w:val="center"/>
          </w:tcPr>
          <w:p w:rsidR="002C0C0E" w:rsidRPr="002C0C0E" w:rsidRDefault="002C0C0E" w:rsidP="002C0C0E">
            <w:pPr>
              <w:rPr>
                <w:rFonts w:eastAsia="Calibri" w:cs="Arial"/>
                <w:b/>
              </w:rPr>
            </w:pPr>
            <w:r w:rsidRPr="002C0C0E">
              <w:rPr>
                <w:rFonts w:eastAsia="Calibri" w:cs="Arial"/>
                <w:b/>
              </w:rPr>
              <w:t>Date, room and time</w:t>
            </w:r>
          </w:p>
        </w:tc>
        <w:tc>
          <w:tcPr>
            <w:tcW w:w="6804" w:type="dxa"/>
            <w:shd w:val="clear" w:color="auto" w:fill="auto"/>
            <w:vAlign w:val="center"/>
          </w:tcPr>
          <w:p w:rsidR="002C0C0E" w:rsidRPr="002C0C0E" w:rsidRDefault="002C0C0E" w:rsidP="002C0C0E">
            <w:pPr>
              <w:rPr>
                <w:rFonts w:eastAsia="Calibri" w:cs="Arial"/>
                <w:b/>
              </w:rPr>
            </w:pPr>
            <w:r w:rsidRPr="002C0C0E">
              <w:rPr>
                <w:rFonts w:eastAsia="Calibri" w:cs="Arial"/>
                <w:b/>
              </w:rPr>
              <w:t>Agenda Item</w:t>
            </w:r>
          </w:p>
        </w:tc>
        <w:tc>
          <w:tcPr>
            <w:tcW w:w="4110" w:type="dxa"/>
            <w:shd w:val="clear" w:color="auto" w:fill="auto"/>
            <w:vAlign w:val="center"/>
          </w:tcPr>
          <w:p w:rsidR="002C0C0E" w:rsidRPr="002C0C0E" w:rsidRDefault="002C0C0E" w:rsidP="002C0C0E">
            <w:pPr>
              <w:rPr>
                <w:rFonts w:eastAsia="Calibri" w:cs="Arial"/>
                <w:b/>
              </w:rPr>
            </w:pPr>
            <w:r w:rsidRPr="002C0C0E">
              <w:rPr>
                <w:rFonts w:eastAsia="Calibri" w:cs="Arial"/>
                <w:b/>
              </w:rPr>
              <w:t>Lead Member; Officer(s)</w:t>
            </w:r>
          </w:p>
        </w:tc>
      </w:tr>
      <w:tr w:rsidR="002C0C0E" w:rsidRPr="002C0C0E" w:rsidTr="00665849">
        <w:tc>
          <w:tcPr>
            <w:tcW w:w="3119" w:type="dxa"/>
            <w:shd w:val="clear" w:color="auto" w:fill="auto"/>
          </w:tcPr>
          <w:p w:rsidR="002C0C0E" w:rsidRPr="002C0C0E" w:rsidRDefault="002C0C0E" w:rsidP="002C0C0E">
            <w:pPr>
              <w:rPr>
                <w:rFonts w:eastAsia="Calibri" w:cs="Arial"/>
              </w:rPr>
            </w:pPr>
            <w:r w:rsidRPr="002C0C0E">
              <w:rPr>
                <w:rFonts w:eastAsia="Calibri" w:cs="Arial"/>
              </w:rPr>
              <w:t xml:space="preserve">9 October 2014, </w:t>
            </w:r>
            <w:proofErr w:type="spellStart"/>
            <w:r w:rsidRPr="002C0C0E">
              <w:rPr>
                <w:rFonts w:eastAsia="Calibri" w:cs="Arial"/>
              </w:rPr>
              <w:t>Plowman</w:t>
            </w:r>
            <w:proofErr w:type="spellEnd"/>
            <w:r w:rsidRPr="002C0C0E">
              <w:rPr>
                <w:rFonts w:eastAsia="Calibri" w:cs="Arial"/>
              </w:rPr>
              <w:t xml:space="preserve"> Room, 5pm</w:t>
            </w:r>
          </w:p>
        </w:tc>
        <w:tc>
          <w:tcPr>
            <w:tcW w:w="6804" w:type="dxa"/>
            <w:shd w:val="clear" w:color="auto" w:fill="auto"/>
          </w:tcPr>
          <w:p w:rsidR="002C0C0E" w:rsidRPr="002C0C0E" w:rsidRDefault="002C0C0E" w:rsidP="002C0C0E">
            <w:pPr>
              <w:numPr>
                <w:ilvl w:val="0"/>
                <w:numId w:val="17"/>
              </w:numPr>
              <w:contextualSpacing/>
              <w:rPr>
                <w:rFonts w:eastAsia="Calibri" w:cs="Arial"/>
              </w:rPr>
            </w:pPr>
            <w:r w:rsidRPr="002C0C0E">
              <w:rPr>
                <w:rFonts w:eastAsia="Calibri" w:cs="Arial"/>
              </w:rPr>
              <w:t>Performance Monitoring</w:t>
            </w:r>
          </w:p>
          <w:p w:rsidR="002C0C0E" w:rsidRPr="002C0C0E" w:rsidRDefault="002C0C0E" w:rsidP="002C0C0E">
            <w:pPr>
              <w:ind w:left="720"/>
              <w:contextualSpacing/>
              <w:rPr>
                <w:rFonts w:eastAsia="Calibri" w:cs="Arial"/>
              </w:rPr>
            </w:pPr>
          </w:p>
          <w:p w:rsidR="002C0C0E" w:rsidRPr="002C0C0E" w:rsidRDefault="002C0C0E" w:rsidP="002C0C0E">
            <w:pPr>
              <w:numPr>
                <w:ilvl w:val="0"/>
                <w:numId w:val="17"/>
              </w:numPr>
              <w:contextualSpacing/>
              <w:rPr>
                <w:rFonts w:eastAsia="Calibri" w:cs="Arial"/>
              </w:rPr>
            </w:pPr>
            <w:r w:rsidRPr="002C0C0E">
              <w:rPr>
                <w:rFonts w:eastAsia="Calibri" w:cs="Arial"/>
                <w:shd w:val="clear" w:color="auto" w:fill="FFFFFF"/>
              </w:rPr>
              <w:t>Draft Housing Strategy</w:t>
            </w:r>
          </w:p>
          <w:p w:rsidR="002C0C0E" w:rsidRPr="002C0C0E" w:rsidRDefault="002C0C0E" w:rsidP="002C0C0E">
            <w:pPr>
              <w:ind w:left="720"/>
              <w:contextualSpacing/>
              <w:rPr>
                <w:rFonts w:eastAsia="Calibri" w:cs="Arial"/>
              </w:rPr>
            </w:pPr>
          </w:p>
          <w:p w:rsidR="002C0C0E" w:rsidRPr="002C0C0E" w:rsidRDefault="002C0C0E" w:rsidP="002C0C0E">
            <w:pPr>
              <w:numPr>
                <w:ilvl w:val="0"/>
                <w:numId w:val="17"/>
              </w:numPr>
              <w:contextualSpacing/>
              <w:rPr>
                <w:rFonts w:eastAsia="Calibri" w:cs="Arial"/>
              </w:rPr>
            </w:pPr>
            <w:r w:rsidRPr="002C0C0E">
              <w:rPr>
                <w:rFonts w:eastAsia="Calibri" w:cs="Arial"/>
              </w:rPr>
              <w:t>Rent arrears</w:t>
            </w:r>
          </w:p>
          <w:p w:rsidR="002C0C0E" w:rsidRPr="002C0C0E" w:rsidRDefault="002C0C0E" w:rsidP="002C0C0E">
            <w:pPr>
              <w:ind w:left="720"/>
              <w:contextualSpacing/>
              <w:rPr>
                <w:rFonts w:eastAsia="Calibri" w:cs="Arial"/>
              </w:rPr>
            </w:pPr>
          </w:p>
          <w:p w:rsidR="002C0C0E" w:rsidRPr="002C0C0E" w:rsidRDefault="002C0C0E" w:rsidP="002C0C0E">
            <w:pPr>
              <w:numPr>
                <w:ilvl w:val="0"/>
                <w:numId w:val="17"/>
              </w:numPr>
              <w:contextualSpacing/>
              <w:rPr>
                <w:rFonts w:eastAsia="Calibri" w:cs="Arial"/>
              </w:rPr>
            </w:pPr>
            <w:r w:rsidRPr="002C0C0E">
              <w:rPr>
                <w:rFonts w:eastAsia="Calibri" w:cs="Arial"/>
              </w:rPr>
              <w:t>Leaseholder Payment Options for Major Works</w:t>
            </w:r>
          </w:p>
        </w:tc>
        <w:tc>
          <w:tcPr>
            <w:tcW w:w="4110" w:type="dxa"/>
            <w:shd w:val="clear" w:color="auto" w:fill="auto"/>
          </w:tcPr>
          <w:p w:rsidR="002C0C0E" w:rsidRPr="002C0C0E" w:rsidRDefault="002C0C0E" w:rsidP="002C0C0E">
            <w:pPr>
              <w:rPr>
                <w:rFonts w:eastAsia="Calibri" w:cs="Arial"/>
              </w:rPr>
            </w:pPr>
            <w:r w:rsidRPr="002C0C0E">
              <w:rPr>
                <w:rFonts w:eastAsia="Calibri" w:cs="Arial"/>
              </w:rPr>
              <w:t>Neil Lawrence</w:t>
            </w:r>
          </w:p>
          <w:p w:rsidR="002C0C0E" w:rsidRPr="002C0C0E" w:rsidRDefault="002C0C0E" w:rsidP="002C0C0E">
            <w:pPr>
              <w:rPr>
                <w:rFonts w:eastAsia="Calibri" w:cs="Arial"/>
              </w:rPr>
            </w:pPr>
          </w:p>
          <w:p w:rsidR="002C0C0E" w:rsidRPr="002C0C0E" w:rsidRDefault="002C0C0E" w:rsidP="002C0C0E">
            <w:pPr>
              <w:rPr>
                <w:rFonts w:eastAsia="Calibri" w:cs="Arial"/>
              </w:rPr>
            </w:pPr>
            <w:r w:rsidRPr="002C0C0E">
              <w:rPr>
                <w:rFonts w:eastAsia="Calibri" w:cs="Arial"/>
              </w:rPr>
              <w:t xml:space="preserve">Cllr </w:t>
            </w:r>
            <w:proofErr w:type="spellStart"/>
            <w:r w:rsidRPr="002C0C0E">
              <w:rPr>
                <w:rFonts w:eastAsia="Calibri" w:cs="Arial"/>
              </w:rPr>
              <w:t>Seamons</w:t>
            </w:r>
            <w:proofErr w:type="spellEnd"/>
            <w:r w:rsidRPr="002C0C0E">
              <w:rPr>
                <w:rFonts w:eastAsia="Calibri" w:cs="Arial"/>
              </w:rPr>
              <w:t>; Gary Parsons</w:t>
            </w:r>
          </w:p>
          <w:p w:rsidR="002C0C0E" w:rsidRPr="002C0C0E" w:rsidRDefault="002C0C0E" w:rsidP="002C0C0E">
            <w:pPr>
              <w:tabs>
                <w:tab w:val="left" w:pos="1655"/>
              </w:tabs>
              <w:rPr>
                <w:rFonts w:eastAsia="Calibri" w:cs="Arial"/>
              </w:rPr>
            </w:pPr>
            <w:r w:rsidRPr="002C0C0E">
              <w:rPr>
                <w:rFonts w:eastAsia="Calibri" w:cs="Arial"/>
              </w:rPr>
              <w:tab/>
            </w:r>
          </w:p>
          <w:p w:rsidR="002C0C0E" w:rsidRPr="002C0C0E" w:rsidRDefault="002C0C0E" w:rsidP="002C0C0E">
            <w:pPr>
              <w:tabs>
                <w:tab w:val="left" w:pos="1655"/>
              </w:tabs>
              <w:rPr>
                <w:rFonts w:eastAsia="Calibri" w:cs="Arial"/>
              </w:rPr>
            </w:pPr>
            <w:r w:rsidRPr="002C0C0E">
              <w:rPr>
                <w:rFonts w:eastAsia="Calibri" w:cs="Arial"/>
              </w:rPr>
              <w:t>Helen Bishop</w:t>
            </w:r>
          </w:p>
          <w:p w:rsidR="002C0C0E" w:rsidRPr="002C0C0E" w:rsidRDefault="002C0C0E" w:rsidP="002C0C0E">
            <w:pPr>
              <w:tabs>
                <w:tab w:val="left" w:pos="1655"/>
              </w:tabs>
              <w:rPr>
                <w:rFonts w:eastAsia="Calibri" w:cs="Arial"/>
              </w:rPr>
            </w:pPr>
          </w:p>
          <w:p w:rsidR="002C0C0E" w:rsidRPr="002C0C0E" w:rsidRDefault="002C0C0E" w:rsidP="002C0C0E">
            <w:pPr>
              <w:tabs>
                <w:tab w:val="left" w:pos="1655"/>
              </w:tabs>
              <w:rPr>
                <w:rFonts w:eastAsia="Calibri" w:cs="Arial"/>
              </w:rPr>
            </w:pPr>
            <w:r w:rsidRPr="002C0C0E">
              <w:rPr>
                <w:rFonts w:eastAsia="Calibri" w:cs="Arial"/>
              </w:rPr>
              <w:t xml:space="preserve">Cllr </w:t>
            </w:r>
            <w:proofErr w:type="spellStart"/>
            <w:r w:rsidRPr="002C0C0E">
              <w:rPr>
                <w:rFonts w:eastAsia="Calibri" w:cs="Arial"/>
              </w:rPr>
              <w:t>Seamons</w:t>
            </w:r>
            <w:proofErr w:type="spellEnd"/>
            <w:r w:rsidRPr="002C0C0E">
              <w:rPr>
                <w:rFonts w:eastAsia="Calibri" w:cs="Arial"/>
              </w:rPr>
              <w:t>; David Watt</w:t>
            </w:r>
          </w:p>
          <w:p w:rsidR="002C0C0E" w:rsidRPr="002C0C0E" w:rsidRDefault="002C0C0E" w:rsidP="002C0C0E">
            <w:pPr>
              <w:tabs>
                <w:tab w:val="left" w:pos="1655"/>
              </w:tabs>
              <w:rPr>
                <w:rFonts w:eastAsia="Calibri" w:cs="Arial"/>
              </w:rPr>
            </w:pPr>
          </w:p>
        </w:tc>
      </w:tr>
      <w:tr w:rsidR="002C0C0E" w:rsidRPr="002C0C0E" w:rsidTr="00665849">
        <w:tc>
          <w:tcPr>
            <w:tcW w:w="3119" w:type="dxa"/>
            <w:shd w:val="clear" w:color="auto" w:fill="auto"/>
          </w:tcPr>
          <w:p w:rsidR="002C0C0E" w:rsidRPr="002C0C0E" w:rsidRDefault="002C0C0E" w:rsidP="002C0C0E">
            <w:pPr>
              <w:numPr>
                <w:ilvl w:val="0"/>
                <w:numId w:val="36"/>
              </w:numPr>
              <w:contextualSpacing/>
              <w:rPr>
                <w:rFonts w:eastAsia="Calibri" w:cs="Arial"/>
              </w:rPr>
            </w:pPr>
            <w:r w:rsidRPr="002C0C0E">
              <w:rPr>
                <w:rFonts w:eastAsia="Calibri" w:cs="Arial"/>
              </w:rPr>
              <w:t>January, 5.30pm (TBC)</w:t>
            </w:r>
          </w:p>
        </w:tc>
        <w:tc>
          <w:tcPr>
            <w:tcW w:w="6804" w:type="dxa"/>
            <w:shd w:val="clear" w:color="auto" w:fill="auto"/>
          </w:tcPr>
          <w:p w:rsidR="002C0C0E" w:rsidRPr="002C0C0E" w:rsidRDefault="002C0C0E" w:rsidP="002C0C0E">
            <w:pPr>
              <w:numPr>
                <w:ilvl w:val="0"/>
                <w:numId w:val="35"/>
              </w:numPr>
              <w:contextualSpacing/>
              <w:rPr>
                <w:rFonts w:eastAsia="Calibri" w:cs="Arial"/>
              </w:rPr>
            </w:pPr>
            <w:r w:rsidRPr="002C0C0E">
              <w:rPr>
                <w:rFonts w:eastAsia="Calibri" w:cs="Arial"/>
              </w:rPr>
              <w:t>Housing budget Scrutiny session.  Key documents include the Housing Business Plan, Housing Strategy and Housing Asset Management Strategy</w:t>
            </w:r>
          </w:p>
          <w:p w:rsidR="002C0C0E" w:rsidRPr="002C0C0E" w:rsidRDefault="002C0C0E" w:rsidP="002C0C0E">
            <w:pPr>
              <w:rPr>
                <w:rFonts w:eastAsia="Calibri" w:cs="Arial"/>
              </w:rPr>
            </w:pPr>
          </w:p>
        </w:tc>
        <w:tc>
          <w:tcPr>
            <w:tcW w:w="4110" w:type="dxa"/>
            <w:shd w:val="clear" w:color="auto" w:fill="auto"/>
          </w:tcPr>
          <w:p w:rsidR="002C0C0E" w:rsidRPr="002C0C0E" w:rsidRDefault="002C0C0E" w:rsidP="002C0C0E">
            <w:pPr>
              <w:rPr>
                <w:rFonts w:eastAsia="Calibri" w:cs="Arial"/>
              </w:rPr>
            </w:pPr>
            <w:r w:rsidRPr="002C0C0E">
              <w:rPr>
                <w:rFonts w:eastAsia="Calibri" w:cs="Arial"/>
              </w:rPr>
              <w:t xml:space="preserve">Cllr </w:t>
            </w:r>
            <w:proofErr w:type="spellStart"/>
            <w:r w:rsidRPr="002C0C0E">
              <w:rPr>
                <w:rFonts w:eastAsia="Calibri" w:cs="Arial"/>
              </w:rPr>
              <w:t>Seamons</w:t>
            </w:r>
            <w:proofErr w:type="spellEnd"/>
            <w:r w:rsidRPr="002C0C0E">
              <w:rPr>
                <w:rFonts w:eastAsia="Calibri" w:cs="Arial"/>
              </w:rPr>
              <w:t>; David Edwards, Stephen Clarke</w:t>
            </w:r>
          </w:p>
        </w:tc>
      </w:tr>
      <w:tr w:rsidR="002C0C0E" w:rsidRPr="002C0C0E" w:rsidTr="00665849">
        <w:tc>
          <w:tcPr>
            <w:tcW w:w="3119" w:type="dxa"/>
            <w:shd w:val="clear" w:color="auto" w:fill="auto"/>
          </w:tcPr>
          <w:p w:rsidR="002C0C0E" w:rsidRPr="002C0C0E" w:rsidRDefault="002C0C0E" w:rsidP="002C0C0E">
            <w:pPr>
              <w:rPr>
                <w:rFonts w:eastAsia="Calibri" w:cs="Arial"/>
              </w:rPr>
            </w:pPr>
            <w:r w:rsidRPr="002C0C0E">
              <w:rPr>
                <w:rFonts w:eastAsia="Calibri" w:cs="Arial"/>
              </w:rPr>
              <w:t xml:space="preserve">22 January 2015, </w:t>
            </w:r>
            <w:proofErr w:type="spellStart"/>
            <w:r w:rsidRPr="002C0C0E">
              <w:rPr>
                <w:rFonts w:eastAsia="Calibri" w:cs="Arial"/>
              </w:rPr>
              <w:t>Plowman</w:t>
            </w:r>
            <w:proofErr w:type="spellEnd"/>
            <w:r w:rsidRPr="002C0C0E">
              <w:rPr>
                <w:rFonts w:eastAsia="Calibri" w:cs="Arial"/>
              </w:rPr>
              <w:t xml:space="preserve"> Room, 5pm</w:t>
            </w:r>
          </w:p>
        </w:tc>
        <w:tc>
          <w:tcPr>
            <w:tcW w:w="6804" w:type="dxa"/>
            <w:shd w:val="clear" w:color="auto" w:fill="auto"/>
          </w:tcPr>
          <w:p w:rsidR="002C0C0E" w:rsidRPr="002C0C0E" w:rsidRDefault="002C0C0E" w:rsidP="002C0C0E">
            <w:pPr>
              <w:numPr>
                <w:ilvl w:val="0"/>
                <w:numId w:val="34"/>
              </w:numPr>
              <w:contextualSpacing/>
              <w:rPr>
                <w:rFonts w:eastAsia="Calibri" w:cs="Arial"/>
              </w:rPr>
            </w:pPr>
            <w:r w:rsidRPr="002C0C0E">
              <w:rPr>
                <w:rFonts w:eastAsia="Calibri" w:cs="Arial"/>
              </w:rPr>
              <w:t>Star Survey Results</w:t>
            </w:r>
          </w:p>
        </w:tc>
        <w:tc>
          <w:tcPr>
            <w:tcW w:w="4110" w:type="dxa"/>
            <w:shd w:val="clear" w:color="auto" w:fill="auto"/>
          </w:tcPr>
          <w:p w:rsidR="002C0C0E" w:rsidRPr="002C0C0E" w:rsidRDefault="002C0C0E" w:rsidP="002C0C0E">
            <w:pPr>
              <w:rPr>
                <w:rFonts w:eastAsia="Calibri" w:cs="Arial"/>
              </w:rPr>
            </w:pPr>
            <w:r w:rsidRPr="002C0C0E">
              <w:rPr>
                <w:rFonts w:eastAsia="Calibri" w:cs="Arial"/>
              </w:rPr>
              <w:t>Gary Parsons</w:t>
            </w:r>
          </w:p>
        </w:tc>
      </w:tr>
      <w:tr w:rsidR="002C0C0E" w:rsidRPr="002C0C0E" w:rsidTr="00665849">
        <w:trPr>
          <w:trHeight w:val="307"/>
        </w:trPr>
        <w:tc>
          <w:tcPr>
            <w:tcW w:w="3119" w:type="dxa"/>
            <w:shd w:val="clear" w:color="auto" w:fill="auto"/>
          </w:tcPr>
          <w:p w:rsidR="002C0C0E" w:rsidRPr="002C0C0E" w:rsidRDefault="002C0C0E" w:rsidP="002C0C0E">
            <w:pPr>
              <w:rPr>
                <w:rFonts w:eastAsia="Calibri" w:cs="Arial"/>
              </w:rPr>
            </w:pPr>
            <w:r w:rsidRPr="002C0C0E">
              <w:rPr>
                <w:rFonts w:eastAsia="Calibri" w:cs="Arial"/>
              </w:rPr>
              <w:t xml:space="preserve">4 February 2015, St </w:t>
            </w:r>
            <w:proofErr w:type="spellStart"/>
            <w:r w:rsidRPr="002C0C0E">
              <w:rPr>
                <w:rFonts w:eastAsia="Calibri" w:cs="Arial"/>
              </w:rPr>
              <w:t>Aldate’s</w:t>
            </w:r>
            <w:proofErr w:type="spellEnd"/>
            <w:r w:rsidRPr="002C0C0E">
              <w:rPr>
                <w:rFonts w:eastAsia="Calibri" w:cs="Arial"/>
              </w:rPr>
              <w:t xml:space="preserve"> Room, 5.30pm</w:t>
            </w:r>
          </w:p>
        </w:tc>
        <w:tc>
          <w:tcPr>
            <w:tcW w:w="6804" w:type="dxa"/>
            <w:shd w:val="clear" w:color="auto" w:fill="auto"/>
          </w:tcPr>
          <w:p w:rsidR="002C0C0E" w:rsidRPr="002C0C0E" w:rsidRDefault="002C0C0E" w:rsidP="002C0C0E">
            <w:pPr>
              <w:numPr>
                <w:ilvl w:val="0"/>
                <w:numId w:val="37"/>
              </w:numPr>
              <w:contextualSpacing/>
              <w:rPr>
                <w:rFonts w:eastAsia="Calibri" w:cs="Arial"/>
              </w:rPr>
            </w:pPr>
            <w:r w:rsidRPr="002C0C0E">
              <w:rPr>
                <w:rFonts w:eastAsia="Calibri" w:cs="Arial"/>
              </w:rPr>
              <w:t>Unlawful dwellings</w:t>
            </w:r>
          </w:p>
          <w:p w:rsidR="002C0C0E" w:rsidRPr="002C0C0E" w:rsidRDefault="002C0C0E" w:rsidP="002C0C0E">
            <w:pPr>
              <w:rPr>
                <w:rFonts w:eastAsia="Calibri" w:cs="Arial"/>
                <w:highlight w:val="yellow"/>
              </w:rPr>
            </w:pPr>
          </w:p>
          <w:p w:rsidR="002C0C0E" w:rsidRPr="002C0C0E" w:rsidRDefault="002C0C0E" w:rsidP="002C0C0E">
            <w:pPr>
              <w:rPr>
                <w:rFonts w:eastAsia="Calibri" w:cs="Arial"/>
                <w:highlight w:val="yellow"/>
              </w:rPr>
            </w:pPr>
          </w:p>
        </w:tc>
        <w:tc>
          <w:tcPr>
            <w:tcW w:w="4110" w:type="dxa"/>
            <w:shd w:val="clear" w:color="auto" w:fill="auto"/>
          </w:tcPr>
          <w:p w:rsidR="002C0C0E" w:rsidRPr="002C0C0E" w:rsidRDefault="002C0C0E" w:rsidP="002C0C0E">
            <w:pPr>
              <w:rPr>
                <w:rFonts w:eastAsia="Calibri" w:cs="Arial"/>
                <w:highlight w:val="yellow"/>
              </w:rPr>
            </w:pPr>
            <w:r w:rsidRPr="002C0C0E">
              <w:rPr>
                <w:rFonts w:eastAsia="Calibri" w:cs="Arial"/>
              </w:rPr>
              <w:t>Ian Wright</w:t>
            </w:r>
          </w:p>
        </w:tc>
      </w:tr>
    </w:tbl>
    <w:p w:rsidR="002C0C0E" w:rsidRPr="002C0C0E" w:rsidRDefault="002C0C0E" w:rsidP="002C0C0E"/>
    <w:p w:rsidR="00A55CD5" w:rsidRPr="002C0C0E" w:rsidRDefault="00A55CD5" w:rsidP="002C0C0E"/>
    <w:sectPr w:rsidR="00A55CD5" w:rsidRPr="002C0C0E" w:rsidSect="00B02149">
      <w:headerReference w:type="default" r:id="rId11"/>
      <w:headerReference w:type="first" r:id="rId12"/>
      <w:pgSz w:w="16838" w:h="11906" w:orient="landscape"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3ED" w:rsidRDefault="00D063ED" w:rsidP="00D063ED">
      <w:r>
        <w:separator/>
      </w:r>
    </w:p>
  </w:endnote>
  <w:endnote w:type="continuationSeparator" w:id="0">
    <w:p w:rsidR="00D063ED" w:rsidRDefault="00D063ED" w:rsidP="00D0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3ED" w:rsidRDefault="00D063ED" w:rsidP="00D063ED">
      <w:r>
        <w:separator/>
      </w:r>
    </w:p>
  </w:footnote>
  <w:footnote w:type="continuationSeparator" w:id="0">
    <w:p w:rsidR="00D063ED" w:rsidRDefault="00D063ED" w:rsidP="00D06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C0E" w:rsidRDefault="002C0C0E" w:rsidP="00386E9F">
    <w:pPr>
      <w:pStyle w:val="Header"/>
    </w:pPr>
    <w:r>
      <w:t>Scrutiny work programme 2014 - 2015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C0E" w:rsidRDefault="00132BFA" w:rsidP="00386E9F">
    <w:pPr>
      <w:pStyle w:val="Header"/>
    </w:pPr>
    <w:r>
      <w:tab/>
    </w:r>
    <w:r>
      <w:tab/>
    </w:r>
    <w:r>
      <w:tab/>
    </w:r>
    <w:r>
      <w:tab/>
    </w:r>
    <w:r>
      <w:tab/>
    </w:r>
    <w:r>
      <w:tab/>
    </w:r>
    <w:r w:rsidR="00982B84">
      <w:t>26</w:t>
    </w:r>
    <w:r w:rsidR="002C0C0E">
      <w:t xml:space="preserve"> September 2014</w:t>
    </w:r>
  </w:p>
  <w:p w:rsidR="002C0C0E" w:rsidRDefault="002C0C0E" w:rsidP="00FF143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3ED" w:rsidRDefault="00D063ED" w:rsidP="00D063ED">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3ED" w:rsidRDefault="00D063ED" w:rsidP="00D063ED">
    <w:pPr>
      <w:pStyle w:val="Header"/>
      <w:jc w:val="right"/>
    </w:pPr>
    <w:r>
      <w:t>August 2014</w:t>
    </w:r>
  </w:p>
  <w:p w:rsidR="00D063ED" w:rsidRDefault="00D063ED" w:rsidP="00D063E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6D5F"/>
    <w:multiLevelType w:val="hybridMultilevel"/>
    <w:tmpl w:val="51DE2C92"/>
    <w:lvl w:ilvl="0" w:tplc="5956CD8A">
      <w:start w:val="1"/>
      <w:numFmt w:val="decimal"/>
      <w:lvlText w:val="%1."/>
      <w:lvlJc w:val="left"/>
      <w:pPr>
        <w:tabs>
          <w:tab w:val="num" w:pos="840"/>
        </w:tabs>
        <w:ind w:left="840" w:hanging="360"/>
      </w:pPr>
      <w:rPr>
        <w:rFonts w:ascii="Arial" w:eastAsia="Times New Roman" w:hAnsi="Arial" w:cs="Times New Roman"/>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
    <w:nsid w:val="08E15C6D"/>
    <w:multiLevelType w:val="hybridMultilevel"/>
    <w:tmpl w:val="9B163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4248D3"/>
    <w:multiLevelType w:val="hybridMultilevel"/>
    <w:tmpl w:val="F4749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5A1ED9"/>
    <w:multiLevelType w:val="hybridMultilevel"/>
    <w:tmpl w:val="460CB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8614D0"/>
    <w:multiLevelType w:val="hybridMultilevel"/>
    <w:tmpl w:val="3424B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3B22D5"/>
    <w:multiLevelType w:val="hybridMultilevel"/>
    <w:tmpl w:val="004247F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nsid w:val="0E614EA8"/>
    <w:multiLevelType w:val="hybridMultilevel"/>
    <w:tmpl w:val="A89E3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752636"/>
    <w:multiLevelType w:val="hybridMultilevel"/>
    <w:tmpl w:val="26E45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5E16B5"/>
    <w:multiLevelType w:val="hybridMultilevel"/>
    <w:tmpl w:val="82346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24F0585"/>
    <w:multiLevelType w:val="hybridMultilevel"/>
    <w:tmpl w:val="35848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5E508B"/>
    <w:multiLevelType w:val="hybridMultilevel"/>
    <w:tmpl w:val="35848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9947E4D"/>
    <w:multiLevelType w:val="hybridMultilevel"/>
    <w:tmpl w:val="56F20B5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2">
    <w:nsid w:val="19A2113D"/>
    <w:multiLevelType w:val="hybridMultilevel"/>
    <w:tmpl w:val="F246EC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CE2428E"/>
    <w:multiLevelType w:val="hybridMultilevel"/>
    <w:tmpl w:val="46CC9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27509C"/>
    <w:multiLevelType w:val="hybridMultilevel"/>
    <w:tmpl w:val="35848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4A166B6"/>
    <w:multiLevelType w:val="hybridMultilevel"/>
    <w:tmpl w:val="B96AC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6956753"/>
    <w:multiLevelType w:val="hybridMultilevel"/>
    <w:tmpl w:val="27987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87D0F1E"/>
    <w:multiLevelType w:val="hybridMultilevel"/>
    <w:tmpl w:val="151EA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31D1A31"/>
    <w:multiLevelType w:val="hybridMultilevel"/>
    <w:tmpl w:val="0FF0E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3EB09CB"/>
    <w:multiLevelType w:val="hybridMultilevel"/>
    <w:tmpl w:val="017C6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3EE77A6"/>
    <w:multiLevelType w:val="hybridMultilevel"/>
    <w:tmpl w:val="992C9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CF12950"/>
    <w:multiLevelType w:val="hybridMultilevel"/>
    <w:tmpl w:val="2E60A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5235D8"/>
    <w:multiLevelType w:val="hybridMultilevel"/>
    <w:tmpl w:val="302C5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E640D9E"/>
    <w:multiLevelType w:val="hybridMultilevel"/>
    <w:tmpl w:val="1458CD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53716E70"/>
    <w:multiLevelType w:val="hybridMultilevel"/>
    <w:tmpl w:val="41722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381300D"/>
    <w:multiLevelType w:val="hybridMultilevel"/>
    <w:tmpl w:val="F2DCA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382002"/>
    <w:multiLevelType w:val="hybridMultilevel"/>
    <w:tmpl w:val="B3C2A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53C1ACA"/>
    <w:multiLevelType w:val="hybridMultilevel"/>
    <w:tmpl w:val="91FCFF10"/>
    <w:lvl w:ilvl="0" w:tplc="573CEF6C">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C840221"/>
    <w:multiLevelType w:val="hybridMultilevel"/>
    <w:tmpl w:val="DC82F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6256BC7"/>
    <w:multiLevelType w:val="hybridMultilevel"/>
    <w:tmpl w:val="E55EF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B0B5958"/>
    <w:multiLevelType w:val="hybridMultilevel"/>
    <w:tmpl w:val="49827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DC0402A"/>
    <w:multiLevelType w:val="hybridMultilevel"/>
    <w:tmpl w:val="F5CE9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0930D20"/>
    <w:multiLevelType w:val="hybridMultilevel"/>
    <w:tmpl w:val="F676BBF4"/>
    <w:lvl w:ilvl="0" w:tplc="C5585F5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215868"/>
    <w:multiLevelType w:val="hybridMultilevel"/>
    <w:tmpl w:val="8B22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2608B0"/>
    <w:multiLevelType w:val="hybridMultilevel"/>
    <w:tmpl w:val="0CC67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267BB3"/>
    <w:multiLevelType w:val="hybridMultilevel"/>
    <w:tmpl w:val="49548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A305831"/>
    <w:multiLevelType w:val="hybridMultilevel"/>
    <w:tmpl w:val="84088C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E60025C"/>
    <w:multiLevelType w:val="hybridMultilevel"/>
    <w:tmpl w:val="F27892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3"/>
  </w:num>
  <w:num w:numId="3">
    <w:abstractNumId w:val="11"/>
  </w:num>
  <w:num w:numId="4">
    <w:abstractNumId w:val="37"/>
  </w:num>
  <w:num w:numId="5">
    <w:abstractNumId w:val="29"/>
  </w:num>
  <w:num w:numId="6">
    <w:abstractNumId w:val="6"/>
  </w:num>
  <w:num w:numId="7">
    <w:abstractNumId w:val="36"/>
  </w:num>
  <w:num w:numId="8">
    <w:abstractNumId w:val="12"/>
  </w:num>
  <w:num w:numId="9">
    <w:abstractNumId w:val="18"/>
  </w:num>
  <w:num w:numId="10">
    <w:abstractNumId w:val="15"/>
  </w:num>
  <w:num w:numId="11">
    <w:abstractNumId w:val="9"/>
  </w:num>
  <w:num w:numId="12">
    <w:abstractNumId w:val="2"/>
  </w:num>
  <w:num w:numId="13">
    <w:abstractNumId w:val="25"/>
  </w:num>
  <w:num w:numId="14">
    <w:abstractNumId w:val="35"/>
  </w:num>
  <w:num w:numId="15">
    <w:abstractNumId w:val="28"/>
  </w:num>
  <w:num w:numId="16">
    <w:abstractNumId w:val="17"/>
  </w:num>
  <w:num w:numId="17">
    <w:abstractNumId w:val="21"/>
  </w:num>
  <w:num w:numId="18">
    <w:abstractNumId w:val="8"/>
  </w:num>
  <w:num w:numId="19">
    <w:abstractNumId w:val="32"/>
  </w:num>
  <w:num w:numId="20">
    <w:abstractNumId w:val="31"/>
  </w:num>
  <w:num w:numId="21">
    <w:abstractNumId w:val="16"/>
  </w:num>
  <w:num w:numId="22">
    <w:abstractNumId w:val="30"/>
  </w:num>
  <w:num w:numId="23">
    <w:abstractNumId w:val="34"/>
  </w:num>
  <w:num w:numId="24">
    <w:abstractNumId w:val="3"/>
  </w:num>
  <w:num w:numId="25">
    <w:abstractNumId w:val="33"/>
  </w:num>
  <w:num w:numId="26">
    <w:abstractNumId w:val="4"/>
  </w:num>
  <w:num w:numId="27">
    <w:abstractNumId w:val="20"/>
  </w:num>
  <w:num w:numId="28">
    <w:abstractNumId w:val="7"/>
  </w:num>
  <w:num w:numId="29">
    <w:abstractNumId w:val="10"/>
  </w:num>
  <w:num w:numId="30">
    <w:abstractNumId w:val="14"/>
  </w:num>
  <w:num w:numId="31">
    <w:abstractNumId w:val="13"/>
  </w:num>
  <w:num w:numId="32">
    <w:abstractNumId w:val="19"/>
  </w:num>
  <w:num w:numId="33">
    <w:abstractNumId w:val="26"/>
  </w:num>
  <w:num w:numId="34">
    <w:abstractNumId w:val="22"/>
  </w:num>
  <w:num w:numId="35">
    <w:abstractNumId w:val="24"/>
  </w:num>
  <w:num w:numId="36">
    <w:abstractNumId w:val="27"/>
  </w:num>
  <w:num w:numId="37">
    <w:abstractNumId w:val="1"/>
  </w:num>
  <w:num w:numId="3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5C"/>
    <w:rsid w:val="00001F53"/>
    <w:rsid w:val="00004D5B"/>
    <w:rsid w:val="00005DDB"/>
    <w:rsid w:val="000322C7"/>
    <w:rsid w:val="00041C6C"/>
    <w:rsid w:val="00056F34"/>
    <w:rsid w:val="00066310"/>
    <w:rsid w:val="0007449B"/>
    <w:rsid w:val="00080B82"/>
    <w:rsid w:val="0009510C"/>
    <w:rsid w:val="00097BEC"/>
    <w:rsid w:val="000A121E"/>
    <w:rsid w:val="000A1DB6"/>
    <w:rsid w:val="000A5F47"/>
    <w:rsid w:val="000A6F20"/>
    <w:rsid w:val="000A7545"/>
    <w:rsid w:val="000B074E"/>
    <w:rsid w:val="000B4310"/>
    <w:rsid w:val="000B72AB"/>
    <w:rsid w:val="000C5527"/>
    <w:rsid w:val="000C7BA9"/>
    <w:rsid w:val="000D0988"/>
    <w:rsid w:val="000D63D9"/>
    <w:rsid w:val="000E291A"/>
    <w:rsid w:val="000E33FC"/>
    <w:rsid w:val="000E4936"/>
    <w:rsid w:val="000E5EE1"/>
    <w:rsid w:val="000F1FFE"/>
    <w:rsid w:val="00100BDD"/>
    <w:rsid w:val="0010295B"/>
    <w:rsid w:val="001106EE"/>
    <w:rsid w:val="00111444"/>
    <w:rsid w:val="00120E6B"/>
    <w:rsid w:val="00132BFA"/>
    <w:rsid w:val="0013529A"/>
    <w:rsid w:val="00151328"/>
    <w:rsid w:val="001532DA"/>
    <w:rsid w:val="0016465A"/>
    <w:rsid w:val="001731F5"/>
    <w:rsid w:val="00192059"/>
    <w:rsid w:val="00196680"/>
    <w:rsid w:val="00197956"/>
    <w:rsid w:val="001B08D0"/>
    <w:rsid w:val="001B191E"/>
    <w:rsid w:val="001B6DDE"/>
    <w:rsid w:val="001B7049"/>
    <w:rsid w:val="001C3440"/>
    <w:rsid w:val="001C50CD"/>
    <w:rsid w:val="001D2AF7"/>
    <w:rsid w:val="00200AAC"/>
    <w:rsid w:val="00200B12"/>
    <w:rsid w:val="00207810"/>
    <w:rsid w:val="00211129"/>
    <w:rsid w:val="0021265A"/>
    <w:rsid w:val="00230F6A"/>
    <w:rsid w:val="00235A29"/>
    <w:rsid w:val="002629B5"/>
    <w:rsid w:val="0029173C"/>
    <w:rsid w:val="002A1D59"/>
    <w:rsid w:val="002B3636"/>
    <w:rsid w:val="002C0C0E"/>
    <w:rsid w:val="002C105F"/>
    <w:rsid w:val="002D77EE"/>
    <w:rsid w:val="002E008F"/>
    <w:rsid w:val="002E258C"/>
    <w:rsid w:val="002E5520"/>
    <w:rsid w:val="002E6E21"/>
    <w:rsid w:val="00305D9E"/>
    <w:rsid w:val="003128AE"/>
    <w:rsid w:val="00320CD0"/>
    <w:rsid w:val="00321F3C"/>
    <w:rsid w:val="00322949"/>
    <w:rsid w:val="00327196"/>
    <w:rsid w:val="00334CDF"/>
    <w:rsid w:val="00356539"/>
    <w:rsid w:val="0036341D"/>
    <w:rsid w:val="00370026"/>
    <w:rsid w:val="00381765"/>
    <w:rsid w:val="003957A9"/>
    <w:rsid w:val="00395E37"/>
    <w:rsid w:val="003A38DF"/>
    <w:rsid w:val="003A4C86"/>
    <w:rsid w:val="003D5007"/>
    <w:rsid w:val="003D5B1D"/>
    <w:rsid w:val="003E1CCE"/>
    <w:rsid w:val="003E57D1"/>
    <w:rsid w:val="003F762D"/>
    <w:rsid w:val="004000D7"/>
    <w:rsid w:val="00402D06"/>
    <w:rsid w:val="00404240"/>
    <w:rsid w:val="004045AA"/>
    <w:rsid w:val="00414772"/>
    <w:rsid w:val="00423C40"/>
    <w:rsid w:val="00426B65"/>
    <w:rsid w:val="0043223B"/>
    <w:rsid w:val="00434EFD"/>
    <w:rsid w:val="00436AF3"/>
    <w:rsid w:val="0045216E"/>
    <w:rsid w:val="004552E6"/>
    <w:rsid w:val="004604B7"/>
    <w:rsid w:val="00461634"/>
    <w:rsid w:val="004712A7"/>
    <w:rsid w:val="004800B8"/>
    <w:rsid w:val="00483341"/>
    <w:rsid w:val="00491C72"/>
    <w:rsid w:val="00495108"/>
    <w:rsid w:val="004B55E6"/>
    <w:rsid w:val="004C1C1A"/>
    <w:rsid w:val="004C78BA"/>
    <w:rsid w:val="004C7F6C"/>
    <w:rsid w:val="004D0E6D"/>
    <w:rsid w:val="004D3438"/>
    <w:rsid w:val="004D37D1"/>
    <w:rsid w:val="004D6A95"/>
    <w:rsid w:val="004F4CF5"/>
    <w:rsid w:val="004F7897"/>
    <w:rsid w:val="00500E5E"/>
    <w:rsid w:val="00504E43"/>
    <w:rsid w:val="005205AB"/>
    <w:rsid w:val="00525730"/>
    <w:rsid w:val="0053022A"/>
    <w:rsid w:val="00537517"/>
    <w:rsid w:val="00550DCC"/>
    <w:rsid w:val="00554AB1"/>
    <w:rsid w:val="0056147D"/>
    <w:rsid w:val="005645C4"/>
    <w:rsid w:val="00591938"/>
    <w:rsid w:val="00597723"/>
    <w:rsid w:val="005A780C"/>
    <w:rsid w:val="005E22B3"/>
    <w:rsid w:val="005F1059"/>
    <w:rsid w:val="00600E0C"/>
    <w:rsid w:val="00614FF3"/>
    <w:rsid w:val="00632931"/>
    <w:rsid w:val="00645704"/>
    <w:rsid w:val="00651ECF"/>
    <w:rsid w:val="00653DC8"/>
    <w:rsid w:val="006652EC"/>
    <w:rsid w:val="00671931"/>
    <w:rsid w:val="006749E9"/>
    <w:rsid w:val="00674CA8"/>
    <w:rsid w:val="00677643"/>
    <w:rsid w:val="00677CBF"/>
    <w:rsid w:val="00690234"/>
    <w:rsid w:val="006939B7"/>
    <w:rsid w:val="0069710C"/>
    <w:rsid w:val="006975C5"/>
    <w:rsid w:val="006A1F9E"/>
    <w:rsid w:val="006A668D"/>
    <w:rsid w:val="006C0508"/>
    <w:rsid w:val="006C1045"/>
    <w:rsid w:val="006C5503"/>
    <w:rsid w:val="006D6B3A"/>
    <w:rsid w:val="006F6B38"/>
    <w:rsid w:val="00703C57"/>
    <w:rsid w:val="00722E3F"/>
    <w:rsid w:val="00725EC0"/>
    <w:rsid w:val="00731E45"/>
    <w:rsid w:val="007345C8"/>
    <w:rsid w:val="00734DA8"/>
    <w:rsid w:val="0073573B"/>
    <w:rsid w:val="007420E8"/>
    <w:rsid w:val="00750D45"/>
    <w:rsid w:val="00754963"/>
    <w:rsid w:val="00771C00"/>
    <w:rsid w:val="007908F4"/>
    <w:rsid w:val="007A7AE5"/>
    <w:rsid w:val="007B3CCB"/>
    <w:rsid w:val="007B47C9"/>
    <w:rsid w:val="007B48BB"/>
    <w:rsid w:val="007C7AEC"/>
    <w:rsid w:val="007D0CB4"/>
    <w:rsid w:val="007F0A35"/>
    <w:rsid w:val="008075C4"/>
    <w:rsid w:val="008142A4"/>
    <w:rsid w:val="00820352"/>
    <w:rsid w:val="00822D5C"/>
    <w:rsid w:val="00830036"/>
    <w:rsid w:val="0083253F"/>
    <w:rsid w:val="00842FDB"/>
    <w:rsid w:val="00843A51"/>
    <w:rsid w:val="008451B5"/>
    <w:rsid w:val="00855385"/>
    <w:rsid w:val="00855625"/>
    <w:rsid w:val="00867E78"/>
    <w:rsid w:val="00897594"/>
    <w:rsid w:val="008A22C6"/>
    <w:rsid w:val="008A2E23"/>
    <w:rsid w:val="008D363D"/>
    <w:rsid w:val="008D37EA"/>
    <w:rsid w:val="008D65A4"/>
    <w:rsid w:val="008E3830"/>
    <w:rsid w:val="008F32D2"/>
    <w:rsid w:val="00901754"/>
    <w:rsid w:val="00905046"/>
    <w:rsid w:val="00905C7F"/>
    <w:rsid w:val="0092725D"/>
    <w:rsid w:val="00934DC2"/>
    <w:rsid w:val="0093520C"/>
    <w:rsid w:val="00936529"/>
    <w:rsid w:val="00947B97"/>
    <w:rsid w:val="0095038A"/>
    <w:rsid w:val="00981D46"/>
    <w:rsid w:val="00982B84"/>
    <w:rsid w:val="00986493"/>
    <w:rsid w:val="00987034"/>
    <w:rsid w:val="00993CC3"/>
    <w:rsid w:val="009A0E9B"/>
    <w:rsid w:val="009A51E2"/>
    <w:rsid w:val="009A63FA"/>
    <w:rsid w:val="009B1C57"/>
    <w:rsid w:val="009B62E0"/>
    <w:rsid w:val="009D444E"/>
    <w:rsid w:val="009D524E"/>
    <w:rsid w:val="009E449E"/>
    <w:rsid w:val="009F7D55"/>
    <w:rsid w:val="00A05DBC"/>
    <w:rsid w:val="00A43C0A"/>
    <w:rsid w:val="00A479B3"/>
    <w:rsid w:val="00A55CD5"/>
    <w:rsid w:val="00A67169"/>
    <w:rsid w:val="00A6764F"/>
    <w:rsid w:val="00A67FC7"/>
    <w:rsid w:val="00A7280A"/>
    <w:rsid w:val="00A74DA1"/>
    <w:rsid w:val="00A85516"/>
    <w:rsid w:val="00A91033"/>
    <w:rsid w:val="00A94545"/>
    <w:rsid w:val="00AC0F61"/>
    <w:rsid w:val="00AD1AF2"/>
    <w:rsid w:val="00AD7F20"/>
    <w:rsid w:val="00AE0887"/>
    <w:rsid w:val="00B00682"/>
    <w:rsid w:val="00B01CDE"/>
    <w:rsid w:val="00B02149"/>
    <w:rsid w:val="00B21C1A"/>
    <w:rsid w:val="00B27116"/>
    <w:rsid w:val="00B27806"/>
    <w:rsid w:val="00B32335"/>
    <w:rsid w:val="00B353FF"/>
    <w:rsid w:val="00B424C3"/>
    <w:rsid w:val="00B51905"/>
    <w:rsid w:val="00B66B03"/>
    <w:rsid w:val="00B72AA0"/>
    <w:rsid w:val="00B83767"/>
    <w:rsid w:val="00B83C32"/>
    <w:rsid w:val="00B85096"/>
    <w:rsid w:val="00B95904"/>
    <w:rsid w:val="00B97EFF"/>
    <w:rsid w:val="00BA687C"/>
    <w:rsid w:val="00BB0268"/>
    <w:rsid w:val="00BC4898"/>
    <w:rsid w:val="00BC6291"/>
    <w:rsid w:val="00BD0AE6"/>
    <w:rsid w:val="00BD3653"/>
    <w:rsid w:val="00BE2072"/>
    <w:rsid w:val="00BE7B81"/>
    <w:rsid w:val="00BF17BE"/>
    <w:rsid w:val="00C07F80"/>
    <w:rsid w:val="00C11546"/>
    <w:rsid w:val="00C162C3"/>
    <w:rsid w:val="00C258A0"/>
    <w:rsid w:val="00C3795F"/>
    <w:rsid w:val="00C5108A"/>
    <w:rsid w:val="00C64927"/>
    <w:rsid w:val="00C6581E"/>
    <w:rsid w:val="00C744E3"/>
    <w:rsid w:val="00C76A95"/>
    <w:rsid w:val="00C9490F"/>
    <w:rsid w:val="00CA2B07"/>
    <w:rsid w:val="00CA7217"/>
    <w:rsid w:val="00CB3B98"/>
    <w:rsid w:val="00CB6FFA"/>
    <w:rsid w:val="00CB71C8"/>
    <w:rsid w:val="00CC224F"/>
    <w:rsid w:val="00CC3437"/>
    <w:rsid w:val="00CC5EE6"/>
    <w:rsid w:val="00CF39EB"/>
    <w:rsid w:val="00D063ED"/>
    <w:rsid w:val="00D27602"/>
    <w:rsid w:val="00D317C4"/>
    <w:rsid w:val="00D328BA"/>
    <w:rsid w:val="00D40647"/>
    <w:rsid w:val="00D44798"/>
    <w:rsid w:val="00D51712"/>
    <w:rsid w:val="00D53BCB"/>
    <w:rsid w:val="00D551E1"/>
    <w:rsid w:val="00D56796"/>
    <w:rsid w:val="00D57A12"/>
    <w:rsid w:val="00D62823"/>
    <w:rsid w:val="00DA0F3D"/>
    <w:rsid w:val="00DA657A"/>
    <w:rsid w:val="00DB1504"/>
    <w:rsid w:val="00DD1D79"/>
    <w:rsid w:val="00DD5445"/>
    <w:rsid w:val="00E00171"/>
    <w:rsid w:val="00E024DD"/>
    <w:rsid w:val="00E07C5F"/>
    <w:rsid w:val="00E12402"/>
    <w:rsid w:val="00E232C6"/>
    <w:rsid w:val="00E349B4"/>
    <w:rsid w:val="00E3518F"/>
    <w:rsid w:val="00E361A6"/>
    <w:rsid w:val="00E371D6"/>
    <w:rsid w:val="00E37267"/>
    <w:rsid w:val="00E41A3C"/>
    <w:rsid w:val="00E51E58"/>
    <w:rsid w:val="00E8355C"/>
    <w:rsid w:val="00E93CED"/>
    <w:rsid w:val="00EA4563"/>
    <w:rsid w:val="00EA4A73"/>
    <w:rsid w:val="00EA5C3C"/>
    <w:rsid w:val="00EB0F12"/>
    <w:rsid w:val="00EC0A4A"/>
    <w:rsid w:val="00F04CA2"/>
    <w:rsid w:val="00F10F13"/>
    <w:rsid w:val="00F11BCA"/>
    <w:rsid w:val="00F144AC"/>
    <w:rsid w:val="00F160EE"/>
    <w:rsid w:val="00F2315C"/>
    <w:rsid w:val="00F237BA"/>
    <w:rsid w:val="00F26E1B"/>
    <w:rsid w:val="00F32EEF"/>
    <w:rsid w:val="00F51484"/>
    <w:rsid w:val="00F5539D"/>
    <w:rsid w:val="00F66AE4"/>
    <w:rsid w:val="00F74BC8"/>
    <w:rsid w:val="00F74F26"/>
    <w:rsid w:val="00F82E84"/>
    <w:rsid w:val="00F8696C"/>
    <w:rsid w:val="00F916BB"/>
    <w:rsid w:val="00FD3A85"/>
    <w:rsid w:val="00FE2429"/>
    <w:rsid w:val="00FE3B4F"/>
    <w:rsid w:val="00FF0E60"/>
    <w:rsid w:val="00FF1F6D"/>
    <w:rsid w:val="00FF4EFD"/>
    <w:rsid w:val="00FF6293"/>
    <w:rsid w:val="00FF6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D5C"/>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
    <w:name w:val="Char Char1 Char Char Char Char Char Char Char"/>
    <w:basedOn w:val="Normal"/>
    <w:rsid w:val="00822D5C"/>
    <w:pPr>
      <w:spacing w:after="160" w:line="240" w:lineRule="exact"/>
    </w:pPr>
    <w:rPr>
      <w:rFonts w:ascii="Verdana" w:hAnsi="Verdana"/>
      <w:lang w:val="en-US"/>
    </w:rPr>
  </w:style>
  <w:style w:type="paragraph" w:styleId="ListParagraph">
    <w:name w:val="List Paragraph"/>
    <w:basedOn w:val="Normal"/>
    <w:uiPriority w:val="34"/>
    <w:qFormat/>
    <w:rsid w:val="00822D5C"/>
    <w:pPr>
      <w:ind w:left="720"/>
      <w:contextualSpacing/>
    </w:pPr>
  </w:style>
  <w:style w:type="table" w:styleId="TableGrid">
    <w:name w:val="Table Grid"/>
    <w:basedOn w:val="TableNormal"/>
    <w:uiPriority w:val="59"/>
    <w:rsid w:val="00A67F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4CDF"/>
    <w:rPr>
      <w:rFonts w:ascii="Tahoma" w:hAnsi="Tahoma" w:cs="Tahoma"/>
      <w:sz w:val="16"/>
      <w:szCs w:val="16"/>
    </w:rPr>
  </w:style>
  <w:style w:type="character" w:customStyle="1" w:styleId="BalloonTextChar">
    <w:name w:val="Balloon Text Char"/>
    <w:basedOn w:val="DefaultParagraphFont"/>
    <w:link w:val="BalloonText"/>
    <w:uiPriority w:val="99"/>
    <w:semiHidden/>
    <w:rsid w:val="00334CDF"/>
    <w:rPr>
      <w:rFonts w:ascii="Tahoma" w:eastAsia="Times New Roman" w:hAnsi="Tahoma" w:cs="Tahoma"/>
      <w:sz w:val="16"/>
      <w:szCs w:val="16"/>
    </w:rPr>
  </w:style>
  <w:style w:type="paragraph" w:styleId="Header">
    <w:name w:val="header"/>
    <w:basedOn w:val="Normal"/>
    <w:link w:val="HeaderChar"/>
    <w:uiPriority w:val="99"/>
    <w:unhideWhenUsed/>
    <w:rsid w:val="00D063ED"/>
    <w:pPr>
      <w:tabs>
        <w:tab w:val="center" w:pos="4513"/>
        <w:tab w:val="right" w:pos="9026"/>
      </w:tabs>
    </w:pPr>
  </w:style>
  <w:style w:type="character" w:customStyle="1" w:styleId="HeaderChar">
    <w:name w:val="Header Char"/>
    <w:basedOn w:val="DefaultParagraphFont"/>
    <w:link w:val="Header"/>
    <w:uiPriority w:val="99"/>
    <w:rsid w:val="00D063ED"/>
    <w:rPr>
      <w:rFonts w:eastAsia="Times New Roman" w:cs="Times New Roman"/>
    </w:rPr>
  </w:style>
  <w:style w:type="paragraph" w:styleId="Footer">
    <w:name w:val="footer"/>
    <w:basedOn w:val="Normal"/>
    <w:link w:val="FooterChar"/>
    <w:uiPriority w:val="99"/>
    <w:unhideWhenUsed/>
    <w:rsid w:val="00D063ED"/>
    <w:pPr>
      <w:tabs>
        <w:tab w:val="center" w:pos="4513"/>
        <w:tab w:val="right" w:pos="9026"/>
      </w:tabs>
    </w:pPr>
  </w:style>
  <w:style w:type="character" w:customStyle="1" w:styleId="FooterChar">
    <w:name w:val="Footer Char"/>
    <w:basedOn w:val="DefaultParagraphFont"/>
    <w:link w:val="Footer"/>
    <w:uiPriority w:val="99"/>
    <w:rsid w:val="00D063ED"/>
    <w:rPr>
      <w:rFonts w:eastAsia="Times New Roman" w:cs="Times New Roman"/>
    </w:rPr>
  </w:style>
  <w:style w:type="paragraph" w:customStyle="1" w:styleId="CharChar1CharCharCharCharCharCharChar0">
    <w:name w:val="Char Char1 Char Char Char Char Char Char Char"/>
    <w:basedOn w:val="Normal"/>
    <w:rsid w:val="002C0C0E"/>
    <w:pPr>
      <w:spacing w:after="160" w:line="240" w:lineRule="exact"/>
    </w:pPr>
    <w:rPr>
      <w:rFonts w:ascii="Verdana" w:hAnsi="Verdan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D5C"/>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
    <w:name w:val="Char Char1 Char Char Char Char Char Char Char"/>
    <w:basedOn w:val="Normal"/>
    <w:rsid w:val="00822D5C"/>
    <w:pPr>
      <w:spacing w:after="160" w:line="240" w:lineRule="exact"/>
    </w:pPr>
    <w:rPr>
      <w:rFonts w:ascii="Verdana" w:hAnsi="Verdana"/>
      <w:lang w:val="en-US"/>
    </w:rPr>
  </w:style>
  <w:style w:type="paragraph" w:styleId="ListParagraph">
    <w:name w:val="List Paragraph"/>
    <w:basedOn w:val="Normal"/>
    <w:uiPriority w:val="34"/>
    <w:qFormat/>
    <w:rsid w:val="00822D5C"/>
    <w:pPr>
      <w:ind w:left="720"/>
      <w:contextualSpacing/>
    </w:pPr>
  </w:style>
  <w:style w:type="table" w:styleId="TableGrid">
    <w:name w:val="Table Grid"/>
    <w:basedOn w:val="TableNormal"/>
    <w:uiPriority w:val="59"/>
    <w:rsid w:val="00A67F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4CDF"/>
    <w:rPr>
      <w:rFonts w:ascii="Tahoma" w:hAnsi="Tahoma" w:cs="Tahoma"/>
      <w:sz w:val="16"/>
      <w:szCs w:val="16"/>
    </w:rPr>
  </w:style>
  <w:style w:type="character" w:customStyle="1" w:styleId="BalloonTextChar">
    <w:name w:val="Balloon Text Char"/>
    <w:basedOn w:val="DefaultParagraphFont"/>
    <w:link w:val="BalloonText"/>
    <w:uiPriority w:val="99"/>
    <w:semiHidden/>
    <w:rsid w:val="00334CDF"/>
    <w:rPr>
      <w:rFonts w:ascii="Tahoma" w:eastAsia="Times New Roman" w:hAnsi="Tahoma" w:cs="Tahoma"/>
      <w:sz w:val="16"/>
      <w:szCs w:val="16"/>
    </w:rPr>
  </w:style>
  <w:style w:type="paragraph" w:styleId="Header">
    <w:name w:val="header"/>
    <w:basedOn w:val="Normal"/>
    <w:link w:val="HeaderChar"/>
    <w:uiPriority w:val="99"/>
    <w:unhideWhenUsed/>
    <w:rsid w:val="00D063ED"/>
    <w:pPr>
      <w:tabs>
        <w:tab w:val="center" w:pos="4513"/>
        <w:tab w:val="right" w:pos="9026"/>
      </w:tabs>
    </w:pPr>
  </w:style>
  <w:style w:type="character" w:customStyle="1" w:styleId="HeaderChar">
    <w:name w:val="Header Char"/>
    <w:basedOn w:val="DefaultParagraphFont"/>
    <w:link w:val="Header"/>
    <w:uiPriority w:val="99"/>
    <w:rsid w:val="00D063ED"/>
    <w:rPr>
      <w:rFonts w:eastAsia="Times New Roman" w:cs="Times New Roman"/>
    </w:rPr>
  </w:style>
  <w:style w:type="paragraph" w:styleId="Footer">
    <w:name w:val="footer"/>
    <w:basedOn w:val="Normal"/>
    <w:link w:val="FooterChar"/>
    <w:uiPriority w:val="99"/>
    <w:unhideWhenUsed/>
    <w:rsid w:val="00D063ED"/>
    <w:pPr>
      <w:tabs>
        <w:tab w:val="center" w:pos="4513"/>
        <w:tab w:val="right" w:pos="9026"/>
      </w:tabs>
    </w:pPr>
  </w:style>
  <w:style w:type="character" w:customStyle="1" w:styleId="FooterChar">
    <w:name w:val="Footer Char"/>
    <w:basedOn w:val="DefaultParagraphFont"/>
    <w:link w:val="Footer"/>
    <w:uiPriority w:val="99"/>
    <w:rsid w:val="00D063ED"/>
    <w:rPr>
      <w:rFonts w:eastAsia="Times New Roman" w:cs="Times New Roman"/>
    </w:rPr>
  </w:style>
  <w:style w:type="paragraph" w:customStyle="1" w:styleId="CharChar1CharCharCharCharCharCharChar0">
    <w:name w:val="Char Char1 Char Char Char Char Char Char Char"/>
    <w:basedOn w:val="Normal"/>
    <w:rsid w:val="002C0C0E"/>
    <w:pPr>
      <w:spacing w:after="160" w:line="240" w:lineRule="exact"/>
    </w:pPr>
    <w:rPr>
      <w:rFonts w:ascii="Verdana" w:hAnsi="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5A17B-3AD9-461B-B618-7F94118B3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80A7C247</Template>
  <TotalTime>444</TotalTime>
  <Pages>10</Pages>
  <Words>2029</Words>
  <Characters>11570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Patricia.Jones</dc:creator>
  <cp:lastModifiedBy>andrew.brown2</cp:lastModifiedBy>
  <cp:revision>23</cp:revision>
  <cp:lastPrinted>2014-09-18T10:51:00Z</cp:lastPrinted>
  <dcterms:created xsi:type="dcterms:W3CDTF">2014-09-22T09:39:00Z</dcterms:created>
  <dcterms:modified xsi:type="dcterms:W3CDTF">2014-09-26T10:18:00Z</dcterms:modified>
</cp:coreProperties>
</file>